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spacing w:before="0" w:after="60"/>
      </w:pPr>
      <w:r>
        <w:rPr>
          <w:rFonts w:ascii="Calibri" w:hAnsi="Calibri"/>
          <w:b/>
          <w:i w:val="0"/>
          <w:color w:val="228B22"/>
          <w:sz w:val="22"/>
        </w:rPr>
        <w:t>2025-2026 EĞİTİM ÖĞRETİM YILI  MERYEM-MEHMET KAPLAN KIZ ANADOLU İMAM HATİP LİSESİ</w:t>
        <w:br/>
        <w:t>SOSYAL BİLGİLER DERSİ  2. DÖNEM   2. YAZILI SINAVI</w:t>
      </w:r>
    </w:p>
    <w:tbl>
      <w:tblPr>
        <w:tblStyle w:val="TableGrid"/>
        <w:tblW w:type="auto" w:w="0"/>
        <w:tblLook w:firstColumn="1" w:firstRow="1" w:lastColumn="0" w:lastRow="0" w:noHBand="0" w:noVBand="1" w:val="04A0"/>
      </w:tblPr>
      <w:tblGrid>
        <w:gridCol w:w="2245"/>
        <w:gridCol w:w="2245"/>
        <w:gridCol w:w="2245"/>
        <w:gridCol w:w="2245"/>
        <w:gridCol w:w="2245"/>
      </w:tblGrid>
      <w:tr>
        <w:trPr>
          <w:trHeight w:val="454"/>
        </w:trPr>
        <w:tc>
          <w:tcPr>
            <w:tcW w:type="dxa" w:w="2835"/>
            <w:vAlign w:val="center"/>
            <w:shd w:val="clear" w:color="auto" w:fill="FAFAFA"/>
          </w:tcPr>
          <w:p>
            <w:pPr>
              <w:jc w:val="left"/>
            </w:pPr>
            <w:r>
              <w:rPr>
                <w:b/>
                <w:color w:val="141414"/>
                <w:sz w:val="18"/>
              </w:rPr>
              <w:t>Adı:</w:t>
              <w:br/>
            </w:r>
          </w:p>
        </w:tc>
        <w:tc>
          <w:tcPr>
            <w:tcW w:type="dxa" w:w="2835"/>
            <w:vAlign w:val="center"/>
            <w:shd w:val="clear" w:color="auto" w:fill="FAFAFA"/>
          </w:tcPr>
          <w:p>
            <w:pPr>
              <w:jc w:val="left"/>
            </w:pPr>
            <w:r>
              <w:rPr>
                <w:b/>
                <w:color w:val="141414"/>
                <w:sz w:val="18"/>
              </w:rPr>
              <w:t>Soyadı:</w:t>
              <w:br/>
            </w:r>
          </w:p>
        </w:tc>
        <w:tc>
          <w:tcPr>
            <w:tcW w:type="dxa" w:w="1587"/>
            <w:vAlign w:val="center"/>
            <w:shd w:val="clear" w:color="auto" w:fill="FAFAFA"/>
          </w:tcPr>
          <w:p>
            <w:pPr>
              <w:jc w:val="left"/>
            </w:pPr>
            <w:r>
              <w:rPr>
                <w:b/>
                <w:color w:val="141414"/>
                <w:sz w:val="18"/>
              </w:rPr>
              <w:t>Sınıfı:</w:t>
              <w:br/>
            </w:r>
          </w:p>
        </w:tc>
        <w:tc>
          <w:tcPr>
            <w:tcW w:type="dxa" w:w="1587"/>
            <w:vAlign w:val="center"/>
            <w:shd w:val="clear" w:color="auto" w:fill="FAFAFA"/>
          </w:tcPr>
          <w:p>
            <w:pPr>
              <w:jc w:val="left"/>
            </w:pPr>
            <w:r>
              <w:rPr>
                <w:b/>
                <w:color w:val="141414"/>
                <w:sz w:val="18"/>
              </w:rPr>
              <w:t>No:</w:t>
              <w:br/>
            </w:r>
          </w:p>
        </w:tc>
        <w:tc>
          <w:tcPr>
            <w:tcW w:type="dxa" w:w="1701"/>
            <w:vAlign w:val="center"/>
            <w:shd w:val="clear" w:color="auto" w:fill="FAFAFA"/>
          </w:tcPr>
          <w:p>
            <w:pPr>
              <w:jc w:val="left"/>
            </w:pPr>
            <w:r>
              <w:rPr>
                <w:b/>
                <w:color w:val="141414"/>
                <w:sz w:val="18"/>
              </w:rPr>
              <w:t>Puan:</w:t>
              <w:br/>
            </w:r>
          </w:p>
        </w:tc>
      </w:tr>
    </w:tbl>
    <w:p>
      <w:pPr>
        <w:spacing w:before="120" w:after="80"/>
        <w:pBdr>
          <w:left w:val="single" w:sz="12" w:space="4" w:color="228B22"/>
        </w:pBdr>
        <w:shd w:val="clear" w:color="auto" w:fill="F0F0F0"/>
      </w:pPr>
      <w:r>
        <w:rPr>
          <w:rFonts w:ascii="Calibri" w:hAnsi="Calibri"/>
          <w:b/>
          <w:color w:val="3C3C3C"/>
          <w:sz w:val="17"/>
        </w:rPr>
        <w:t>✍ YÖNERGE: Aşağıdaki soruları cevaplayınız.</w:t>
      </w:r>
    </w:p>
    <w:p>
      <w:pPr>
        <w:spacing w:before="60" w:after="20" w:line="240" w:lineRule="auto"/>
      </w:pPr>
      <w:r>
        <w:rPr>
          <w:rFonts w:ascii="Calibri" w:hAnsi="Calibri"/>
          <w:b/>
          <w:i w:val="0"/>
          <w:color w:val="141414"/>
          <w:sz w:val="18"/>
        </w:rPr>
        <w:t xml:space="preserve">1) </w:t>
      </w:r>
      <w:r>
        <w:rPr>
          <w:rFonts w:ascii="Calibri" w:hAnsi="Calibri"/>
          <w:b/>
          <w:i w:val="0"/>
          <w:color w:val="141414"/>
          <w:sz w:val="18"/>
        </w:rPr>
        <w:t>Vatandaşların kendileriyle veya kamuyla ilgili dilek ve şikâyetlerini yetkili makamlara yazılı olarak bildirme hakkına ne ad verilir?</w:t>
      </w:r>
      <w:r>
        <w:rPr>
          <w:rFonts w:ascii="Calibri" w:hAnsi="Calibri"/>
          <w:b w:val="0"/>
          <w:i/>
          <w:color w:val="8B0000"/>
          <w:sz w:val="15"/>
        </w:rPr>
        <w:t xml:space="preserve">  [15 puan | SB.6.4.2.]</w:t>
      </w:r>
    </w:p>
    <w:p>
      <w:pPr>
        <w:spacing w:before="200" w:after="200"/>
      </w:pPr>
    </w:p>
    <w:p>
      <w:pPr>
        <w:spacing w:before="200" w:after="200"/>
      </w:pPr>
    </w:p>
    <w:p>
      <w:pPr>
        <w:spacing w:before="200" w:after="200"/>
      </w:pPr>
    </w:p>
    <w:p>
      <w:pPr>
        <w:spacing w:before="60" w:after="20" w:line="240" w:lineRule="auto"/>
      </w:pPr>
      <w:r>
        <w:rPr>
          <w:rFonts w:ascii="Calibri" w:hAnsi="Calibri"/>
          <w:b/>
          <w:i w:val="0"/>
          <w:color w:val="141414"/>
          <w:sz w:val="18"/>
        </w:rPr>
        <w:t xml:space="preserve">2) </w:t>
      </w:r>
      <w:r>
        <w:rPr>
          <w:rFonts w:ascii="Calibri" w:hAnsi="Calibri"/>
          <w:b/>
          <w:i w:val="0"/>
          <w:color w:val="141414"/>
          <w:sz w:val="18"/>
        </w:rPr>
        <w:t>Bir vatandaş, daha önce yaptırdığı laboratuvar tahlil sonuçlarını görmek, radyoloji görüntülerini incelemek ve aşı takvimini takip etmek için bir dijital sisteme giriş yapmaktadır. Bu vatandaşın kullandığı sistemin adı nedir?</w:t>
      </w:r>
      <w:r>
        <w:rPr>
          <w:rFonts w:ascii="Calibri" w:hAnsi="Calibri"/>
          <w:b w:val="0"/>
          <w:i/>
          <w:color w:val="8B0000"/>
          <w:sz w:val="15"/>
        </w:rPr>
        <w:t xml:space="preserve">  [10 puan | SB.6.4.3.]</w:t>
      </w:r>
    </w:p>
    <w:p>
      <w:pPr>
        <w:spacing w:before="200" w:after="200"/>
      </w:pPr>
    </w:p>
    <w:p>
      <w:pPr>
        <w:spacing w:before="200" w:after="200"/>
      </w:pPr>
    </w:p>
    <w:p>
      <w:pPr>
        <w:spacing w:before="200" w:after="200"/>
      </w:pPr>
    </w:p>
    <w:p>
      <w:pPr>
        <w:spacing w:before="120" w:after="80"/>
        <w:pBdr>
          <w:left w:val="single" w:sz="12" w:space="4" w:color="228B22"/>
        </w:pBdr>
        <w:shd w:val="clear" w:color="auto" w:fill="F0F0F0"/>
      </w:pPr>
      <w:r>
        <w:rPr>
          <w:rFonts w:ascii="Calibri" w:hAnsi="Calibri"/>
          <w:b/>
          <w:color w:val="3C3C3C"/>
          <w:sz w:val="17"/>
        </w:rPr>
        <w:t>⇄ YÖNERGE: Aşağıdaki kavramları uygun açıklamalarla eşleştiriniz.</w:t>
      </w:r>
    </w:p>
    <w:p>
      <w:pPr>
        <w:spacing w:before="60" w:after="20" w:line="240" w:lineRule="auto"/>
      </w:pPr>
      <w:r>
        <w:rPr>
          <w:rFonts w:ascii="Calibri" w:hAnsi="Calibri"/>
          <w:b/>
          <w:i w:val="0"/>
          <w:color w:val="141414"/>
          <w:sz w:val="18"/>
        </w:rPr>
        <w:t xml:space="preserve">3) </w:t>
      </w:r>
      <w:r>
        <w:rPr>
          <w:rFonts w:ascii="Calibri" w:hAnsi="Calibri"/>
          <w:b/>
          <w:i w:val="0"/>
          <w:color w:val="141414"/>
          <w:sz w:val="18"/>
        </w:rPr>
        <w:t>Aşağıda numaralarla verilen şehirlerimizi, o şehirde yapılan eşleştiği ekonomik faaliyet veya çıkarılan kaynakla eşleştiriniz. (Rakamları boşluklara yazınız.)</w:t>
      </w:r>
      <w:r>
        <w:rPr>
          <w:rFonts w:ascii="Calibri" w:hAnsi="Calibri"/>
          <w:b w:val="0"/>
          <w:i/>
          <w:color w:val="8B0000"/>
          <w:sz w:val="15"/>
        </w:rPr>
        <w:t xml:space="preserve">  [20 puan | SB.6.5.1.]</w:t>
      </w:r>
    </w:p>
    <w:tbl>
      <w:tblPr>
        <w:tblStyle w:val="TableGrid"/>
        <w:tblW w:type="auto" w:w="0"/>
        <w:tblLook w:firstColumn="1" w:firstRow="1" w:lastColumn="0" w:lastRow="0" w:noHBand="0" w:noVBand="1" w:val="04A0"/>
      </w:tblPr>
      <w:tblGrid>
        <w:gridCol w:w="5613"/>
        <w:gridCol w:w="5613"/>
      </w:tblGrid>
      <w:tr>
        <w:tc>
          <w:tcPr>
            <w:tcW w:type="dxa" w:w="5102"/>
            <w:shd w:val="clear" w:color="auto" w:fill="FFFFFF"/>
            <w:vAlign w:val="center"/>
          </w:tcPr>
          <w:p>
            <w:pPr>
              <w:spacing w:before="40" w:after="40"/>
            </w:pPr>
            <w:r>
              <w:t>(....) Topraktan yararlanılarak yetiştirilen turunçgillerin, meyve suyu üretiminde kullanıldığı ilimizdir.</w:t>
            </w:r>
          </w:p>
        </w:tc>
        <w:tc>
          <w:tcPr>
            <w:tcW w:type="dxa" w:w="5102"/>
            <w:shd w:val="clear" w:color="auto" w:fill="FFFFFF"/>
            <w:vAlign w:val="center"/>
          </w:tcPr>
          <w:p>
            <w:pPr>
              <w:spacing w:before="40" w:after="40"/>
            </w:pPr>
            <w:r>
              <w:t>1) Antalya</w:t>
            </w:r>
          </w:p>
        </w:tc>
      </w:tr>
      <w:tr>
        <w:tc>
          <w:tcPr>
            <w:tcW w:type="dxa" w:w="5102"/>
            <w:shd w:val="clear" w:color="auto" w:fill="F2F2F2"/>
            <w:vAlign w:val="center"/>
          </w:tcPr>
          <w:p>
            <w:pPr>
              <w:spacing w:before="40" w:after="40"/>
            </w:pPr>
            <w:r>
              <w:t>(....) Ülkemizin yakıt ihtiyacının bir kısmını karşılayan petrolün yoğun olarak çıkarıldığı yerdir.</w:t>
            </w:r>
          </w:p>
        </w:tc>
        <w:tc>
          <w:tcPr>
            <w:tcW w:type="dxa" w:w="5102"/>
            <w:shd w:val="clear" w:color="auto" w:fill="F2F2F2"/>
            <w:vAlign w:val="center"/>
          </w:tcPr>
          <w:p>
            <w:pPr>
              <w:spacing w:before="40" w:after="40"/>
            </w:pPr>
            <w:r>
              <w:t>2) Zonguldak</w:t>
            </w:r>
          </w:p>
        </w:tc>
      </w:tr>
      <w:tr>
        <w:tc>
          <w:tcPr>
            <w:tcW w:type="dxa" w:w="5102"/>
            <w:shd w:val="clear" w:color="auto" w:fill="FFFFFF"/>
            <w:vAlign w:val="center"/>
          </w:tcPr>
          <w:p>
            <w:pPr>
              <w:spacing w:before="40" w:after="40"/>
            </w:pPr>
            <w:r>
              <w:t>(....) Toprağın ham madde olarak kullanıldığı seramik ve porselen üretiminin yaygın olduğu ilimizdir.</w:t>
            </w:r>
          </w:p>
        </w:tc>
        <w:tc>
          <w:tcPr>
            <w:tcW w:type="dxa" w:w="5102"/>
            <w:shd w:val="clear" w:color="auto" w:fill="FFFFFF"/>
            <w:vAlign w:val="center"/>
          </w:tcPr>
          <w:p>
            <w:pPr>
              <w:spacing w:before="40" w:after="40"/>
            </w:pPr>
            <w:r>
              <w:t>3) Kütahya</w:t>
            </w:r>
          </w:p>
        </w:tc>
      </w:tr>
      <w:tr>
        <w:tc>
          <w:tcPr>
            <w:tcW w:type="dxa" w:w="5102"/>
            <w:shd w:val="clear" w:color="auto" w:fill="F2F2F2"/>
            <w:vAlign w:val="center"/>
          </w:tcPr>
          <w:p>
            <w:pPr>
              <w:spacing w:before="40" w:after="40"/>
            </w:pPr>
            <w:r>
              <w:t>(....) Doğal kaynaklarımızdan olan ve enerji üretiminde kullanılan taş kömürünün çıkarıldığı ilimizdir.</w:t>
            </w:r>
          </w:p>
        </w:tc>
        <w:tc>
          <w:tcPr>
            <w:tcW w:type="dxa" w:w="5102"/>
            <w:shd w:val="clear" w:color="auto" w:fill="F2F2F2"/>
            <w:vAlign w:val="center"/>
          </w:tcPr>
          <w:p>
            <w:pPr>
              <w:spacing w:before="40" w:after="40"/>
            </w:pPr>
            <w:r>
              <w:t>4) Batman / Gabar Dağı</w:t>
            </w:r>
          </w:p>
        </w:tc>
      </w:tr>
    </w:tbl>
    <w:p>
      <w:pPr>
        <w:spacing w:before="40" w:after="40"/>
      </w:pPr>
    </w:p>
    <w:p>
      <w:pPr>
        <w:spacing w:before="120" w:after="80"/>
        <w:pBdr>
          <w:left w:val="single" w:sz="12" w:space="4" w:color="228B22"/>
        </w:pBdr>
        <w:shd w:val="clear" w:color="auto" w:fill="F0F0F0"/>
      </w:pPr>
      <w:r>
        <w:rPr>
          <w:rFonts w:ascii="Calibri" w:hAnsi="Calibri"/>
          <w:b/>
          <w:color w:val="3C3C3C"/>
          <w:sz w:val="17"/>
        </w:rPr>
        <w:t>✍ YÖNERGE: Aşağıdaki soruları cevaplayınız.</w:t>
      </w:r>
    </w:p>
    <w:p>
      <w:pPr>
        <w:spacing w:before="60" w:after="20" w:line="240" w:lineRule="auto"/>
      </w:pPr>
      <w:r>
        <w:rPr>
          <w:rFonts w:ascii="Calibri" w:hAnsi="Calibri"/>
          <w:b/>
          <w:i w:val="0"/>
          <w:color w:val="141414"/>
          <w:sz w:val="18"/>
        </w:rPr>
        <w:t xml:space="preserve">4) </w:t>
      </w:r>
      <w:r>
        <w:rPr>
          <w:rFonts w:ascii="Calibri" w:hAnsi="Calibri"/>
          <w:b/>
          <w:i w:val="0"/>
          <w:color w:val="141414"/>
          <w:sz w:val="18"/>
        </w:rPr>
        <w:t>Doğu Anadolu Bölgesi’nde yaşayan Mert, yaz tatilinde amcasının yanına giderken nehirlerin çok derin vadilerden ve çok hızlı aktığını fark eder. Amcası Mert’e, bu bölgedeki nehirlerin üzerine devasa barajlar kurulduğunu ve bu barajların Türkiye’nin elektrik ihtiyacının büyük bir kısmını karşıladığını anlatır.</w:t>
      </w:r>
      <w:r>
        <w:rPr>
          <w:rFonts w:ascii="Calibri" w:hAnsi="Calibri"/>
          <w:b w:val="0"/>
          <w:i/>
          <w:color w:val="8B0000"/>
          <w:sz w:val="15"/>
        </w:rPr>
        <w:t xml:space="preserve">  [15 puan | SB.6.5.1.]</w:t>
      </w:r>
    </w:p>
    <w:p>
      <w:pPr>
        <w:spacing w:before="0" w:after="0" w:line="240" w:lineRule="auto"/>
      </w:pPr>
      <w:r>
        <w:rPr>
          <w:rFonts w:ascii="Calibri" w:hAnsi="Calibri"/>
          <w:b w:val="0"/>
          <w:i w:val="0"/>
          <w:color w:val="141414"/>
          <w:sz w:val="18"/>
        </w:rPr>
        <w:t xml:space="preserve">    Yukarıda verilen bilgilere dayanarak:</w:t>
      </w:r>
    </w:p>
    <w:p>
      <w:pPr>
        <w:spacing w:before="0" w:after="0" w:line="240" w:lineRule="auto"/>
      </w:pPr>
      <w:r>
        <w:rPr>
          <w:rFonts w:ascii="Calibri" w:hAnsi="Calibri"/>
          <w:b w:val="0"/>
          <w:i w:val="0"/>
          <w:color w:val="141414"/>
          <w:sz w:val="18"/>
        </w:rPr>
        <w:t xml:space="preserve">    a) Mert’in gördüğü, akarsuların akış hızından yararlanarak üretilen bu enerji türüne ne ad verilir?</w:t>
      </w:r>
    </w:p>
    <w:p>
      <w:pPr>
        <w:spacing w:before="0" w:after="0" w:line="240" w:lineRule="auto"/>
      </w:pPr>
      <w:r>
        <w:rPr>
          <w:rFonts w:ascii="Calibri" w:hAnsi="Calibri"/>
          <w:b w:val="0"/>
          <w:i w:val="0"/>
          <w:color w:val="141414"/>
          <w:sz w:val="18"/>
        </w:rPr>
        <w:t xml:space="preserve">    b) Doğu Anadolu Bölgesi’nin hangi fiziki özelliği bu enerji türünün üretimi için nehirlerin bu kadar uygun olmasını sağlamıştır?</w:t>
      </w:r>
    </w:p>
    <w:p>
      <w:pPr>
        <w:spacing w:before="200" w:after="200"/>
      </w:pPr>
    </w:p>
    <w:p>
      <w:pPr>
        <w:spacing w:before="200" w:after="200"/>
      </w:pPr>
    </w:p>
    <w:p>
      <w:pPr>
        <w:spacing w:before="200" w:after="200"/>
      </w:pPr>
    </w:p>
    <w:p>
      <w:pPr>
        <w:spacing w:before="60" w:after="20" w:line="240" w:lineRule="auto"/>
      </w:pPr>
      <w:r>
        <w:rPr>
          <w:rFonts w:ascii="Calibri" w:hAnsi="Calibri"/>
          <w:b/>
          <w:i w:val="0"/>
          <w:color w:val="141414"/>
          <w:sz w:val="18"/>
        </w:rPr>
        <w:t xml:space="preserve">5) </w:t>
      </w:r>
      <w:r>
        <w:rPr>
          <w:rFonts w:ascii="Calibri" w:hAnsi="Calibri"/>
          <w:b/>
          <w:i w:val="0"/>
          <w:color w:val="141414"/>
          <w:sz w:val="18"/>
        </w:rPr>
        <w:t>Hatice : Yaşadığım yerde susam yetiştirilmektedir. Elde edilen susamlar; eleme, kabukların soyulması ve ayrılması gibi birtakım işlemlerden sonra kavrulmaktadır. Kavrulan susamlar ezilerek tahin hâline getirilmektedir.</w:t>
      </w:r>
      <w:r>
        <w:rPr>
          <w:rFonts w:ascii="Calibri" w:hAnsi="Calibri"/>
          <w:b w:val="0"/>
          <w:i/>
          <w:color w:val="8B0000"/>
          <w:sz w:val="15"/>
        </w:rPr>
        <w:t xml:space="preserve">  [15 puan | SB.6.5.2.]</w:t>
      </w:r>
    </w:p>
    <w:p>
      <w:pPr>
        <w:spacing w:before="0" w:after="0" w:line="240" w:lineRule="auto"/>
      </w:pPr>
      <w:r>
        <w:rPr>
          <w:rFonts w:ascii="Calibri" w:hAnsi="Calibri"/>
          <w:b w:val="0"/>
          <w:i w:val="0"/>
          <w:color w:val="141414"/>
          <w:sz w:val="18"/>
        </w:rPr>
        <w:t xml:space="preserve">    Talha : Yaşadığım ilçede bulunan gölde balık çeşitliliği fazladır. Birçok aile geçimini bu balıkları tutarak sağlamaktadır. Ayrıca ilçemize gelen turistlere gölde bulunan adaları gezdirmek amacıyla tekne turları yapılmaktadır.</w:t>
      </w:r>
    </w:p>
    <w:p>
      <w:pPr>
        <w:spacing w:before="0" w:after="0" w:line="240" w:lineRule="auto"/>
      </w:pPr>
      <w:r>
        <w:rPr>
          <w:rFonts w:ascii="Calibri" w:hAnsi="Calibri"/>
          <w:b w:val="0"/>
          <w:i w:val="0"/>
          <w:color w:val="141414"/>
          <w:sz w:val="18"/>
        </w:rPr>
        <w:t xml:space="preserve">    Arzu : Köyümüzün yakınlarındaki ormanlık alan millî park yapılarak koruma altına alınmıştır. Bu park doğal güzellikleriyle dikkat çekmektedir. Bu sebeple millî parka ilimizden ve çevre illerden birçok ziyaretçi gelmektedir.</w:t>
      </w:r>
    </w:p>
    <w:p>
      <w:pPr>
        <w:spacing w:before="0" w:after="0" w:line="240" w:lineRule="auto"/>
      </w:pPr>
      <w:r>
        <w:rPr>
          <w:rFonts w:ascii="Calibri" w:hAnsi="Calibri"/>
          <w:b w:val="0"/>
          <w:i w:val="0"/>
          <w:color w:val="141414"/>
          <w:sz w:val="18"/>
        </w:rPr>
        <w:t xml:space="preserve">    Hamza: İlimizde birçok bakır maden ocağı bulunmaktadır. Çıkarılan bakırlar fabrikalarda işlenerek çeşitli ürünlere dönüştürülmektedir. Bu ürünler hem yurt içinde hem de yurt dışında satılarak gelir elde edilmektedir.</w:t>
      </w:r>
    </w:p>
    <w:p>
      <w:pPr>
        <w:spacing w:before="0" w:after="0" w:line="240" w:lineRule="auto"/>
      </w:pPr>
      <w:r>
        <w:rPr>
          <w:rFonts w:ascii="Calibri" w:hAnsi="Calibri"/>
          <w:b w:val="0"/>
          <w:i w:val="0"/>
          <w:color w:val="141414"/>
          <w:sz w:val="18"/>
        </w:rPr>
        <w:t xml:space="preserve">    Yukarıdaki açıklamaları yapan isimlerin yaşadıkları bölgede hangi ekonomik faaliyetler yapılmaktadır. Yazınız.</w:t>
      </w:r>
    </w:p>
    <w:p>
      <w:pPr>
        <w:spacing w:before="200" w:after="200"/>
      </w:pPr>
    </w:p>
    <w:p>
      <w:pPr>
        <w:spacing w:before="200" w:after="200"/>
      </w:pPr>
    </w:p>
    <w:p>
      <w:pPr>
        <w:spacing w:before="200" w:after="200"/>
      </w:pPr>
    </w:p>
    <w:p>
      <w:pPr>
        <w:spacing w:before="60" w:after="20" w:line="240" w:lineRule="auto"/>
      </w:pPr>
      <w:r>
        <w:rPr>
          <w:rFonts w:ascii="Calibri" w:hAnsi="Calibri"/>
          <w:b/>
          <w:i w:val="0"/>
          <w:color w:val="141414"/>
          <w:sz w:val="18"/>
        </w:rPr>
        <w:t xml:space="preserve">6) </w:t>
      </w:r>
      <w:r>
        <w:rPr>
          <w:rFonts w:ascii="Calibri" w:hAnsi="Calibri"/>
          <w:b/>
          <w:i w:val="0"/>
          <w:color w:val="141414"/>
          <w:sz w:val="18"/>
        </w:rPr>
        <w:t>Teknolojik gelişmeler, üretim süreçlerindeki değişiklikler, moda anlayışı, ihtiyaç ve isteklerdeki değişimler geleneksel mesleklerin kaybolmasına ya da kaybolmaya yüz tutmasına neden olmuştur.</w:t>
      </w:r>
      <w:r>
        <w:rPr>
          <w:rFonts w:ascii="Calibri" w:hAnsi="Calibri"/>
          <w:b w:val="0"/>
          <w:i/>
          <w:color w:val="8B0000"/>
          <w:sz w:val="15"/>
        </w:rPr>
        <w:t xml:space="preserve">  [15 puan | SB.6.5.2.]</w:t>
      </w:r>
    </w:p>
    <w:p>
      <w:pPr>
        <w:spacing w:before="0" w:after="0" w:line="240" w:lineRule="auto"/>
      </w:pPr>
      <w:r>
        <w:rPr>
          <w:rFonts w:ascii="Calibri" w:hAnsi="Calibri"/>
          <w:b w:val="0"/>
          <w:i w:val="0"/>
          <w:color w:val="141414"/>
          <w:sz w:val="18"/>
        </w:rPr>
        <w:t xml:space="preserve">    Unutulmuş veya unutulmaya yüz tutmuş meslekler hangileridir? “2” tane örnek veriniz.</w:t>
      </w:r>
    </w:p>
    <w:p>
      <w:pPr>
        <w:spacing w:before="200" w:after="200"/>
      </w:pPr>
    </w:p>
    <w:p>
      <w:pPr>
        <w:spacing w:before="200" w:after="200"/>
      </w:pPr>
    </w:p>
    <w:p>
      <w:pPr>
        <w:spacing w:before="200" w:after="200"/>
      </w:pPr>
    </w:p>
    <w:p>
      <w:pPr>
        <w:spacing w:before="60" w:after="20" w:line="240" w:lineRule="auto"/>
      </w:pPr>
      <w:r>
        <w:rPr>
          <w:rFonts w:ascii="Calibri" w:hAnsi="Calibri"/>
          <w:b/>
          <w:i w:val="0"/>
          <w:color w:val="141414"/>
          <w:sz w:val="18"/>
        </w:rPr>
        <w:t xml:space="preserve">7) </w:t>
      </w:r>
      <w:r>
        <w:rPr>
          <w:rFonts w:ascii="Calibri" w:hAnsi="Calibri"/>
          <w:b/>
          <w:i w:val="0"/>
          <w:color w:val="141414"/>
          <w:sz w:val="18"/>
        </w:rPr>
        <w:t>Ar-Ge; yeni bilgi üretmek, mevcut teknolojileri geliştirmek veya yeni ürün, hizmet ve süreçler oluşturmak için yapılan bilimsel çalışmalardır. İnovasyon; mevcut bir ürün, hizmet veya fikri geliştirerek yeni ve faydalı bir hâle getirme ya da tamamen yenisini ortaya koyma sürecidir.</w:t>
      </w:r>
      <w:r>
        <w:rPr>
          <w:rFonts w:ascii="Calibri" w:hAnsi="Calibri"/>
          <w:b w:val="0"/>
          <w:i/>
          <w:color w:val="8B0000"/>
          <w:sz w:val="15"/>
        </w:rPr>
        <w:t xml:space="preserve">  [10 puan | SB.6.5.3.]</w:t>
      </w:r>
    </w:p>
    <w:p>
      <w:pPr>
        <w:spacing w:before="0" w:after="0" w:line="240" w:lineRule="auto"/>
      </w:pPr>
      <w:r>
        <w:rPr>
          <w:rFonts w:ascii="Calibri" w:hAnsi="Calibri"/>
          <w:b w:val="0"/>
          <w:i w:val="0"/>
          <w:color w:val="141414"/>
          <w:sz w:val="18"/>
        </w:rPr>
        <w:t xml:space="preserve">    Buna göre, aşağıdaki örneklerin Ar-Ge mi yoksa inovasyon mu olduğunu yanlarına yazınız.</w:t>
      </w:r>
    </w:p>
    <w:p>
      <w:pPr>
        <w:spacing w:before="0" w:after="0" w:line="240" w:lineRule="auto"/>
      </w:pPr>
      <w:r>
        <w:rPr>
          <w:rFonts w:ascii="Calibri" w:hAnsi="Calibri"/>
          <w:b w:val="0"/>
          <w:i w:val="0"/>
          <w:color w:val="141414"/>
          <w:sz w:val="18"/>
        </w:rPr>
        <w:t xml:space="preserve">    a) İlk telefonların sadece konuşma amaçlıyken günümüzdeki akıllı telefonların kamera, genel ağ ve uygulama kullanımı gibi çok fonksiyonlu hâle gelmesi: .................................</w:t>
      </w:r>
    </w:p>
    <w:p>
      <w:pPr>
        <w:spacing w:before="0" w:after="0" w:line="240" w:lineRule="auto"/>
      </w:pPr>
      <w:r>
        <w:rPr>
          <w:rFonts w:ascii="Calibri" w:hAnsi="Calibri"/>
          <w:b w:val="0"/>
          <w:i w:val="0"/>
          <w:color w:val="141414"/>
          <w:sz w:val="18"/>
        </w:rPr>
        <w:t xml:space="preserve">    b) Gıdaların bozulmasını geciktiren yeni maddelerin laboratuvar ortamında geliştirilmesi: .................................</w:t>
      </w:r>
    </w:p>
    <w:p>
      <w:pPr>
        <w:spacing w:before="200" w:after="200"/>
      </w:pPr>
    </w:p>
    <w:p>
      <w:pPr>
        <w:spacing w:before="200" w:after="200"/>
      </w:pPr>
    </w:p>
    <w:p>
      <w:pPr>
        <w:spacing w:before="200" w:after="200"/>
      </w:pPr>
    </w:p>
    <w:p/>
    <w:tbl>
      <w:tblPr>
        <w:tblW w:type="auto" w:w="0"/>
        <w:tblLayout w:type="fixed"/>
        <w:tblLook w:firstColumn="1" w:firstRow="1" w:lastColumn="0" w:lastRow="0" w:noHBand="0" w:noVBand="1" w:val="04A0"/>
        <w:tblBorders>
          <w:top w:val="none"/>
          <w:left w:val="none"/>
          <w:bottom w:val="none"/>
          <w:right w:val="none"/>
          <w:insideH w:val="none"/>
          <w:insideV w:val="none"/>
        </w:tblBorders>
      </w:tblPr>
      <w:tblGrid>
        <w:gridCol w:w="5669"/>
        <w:gridCol w:w="5556"/>
      </w:tblGrid>
      <w:tr>
        <w:tc>
          <w:tcPr>
            <w:tcW w:type="dxa" w:w="5669"/>
          </w:tcPr>
          <w:p/>
          <w:p>
            <w:r>
              <w:rPr>
                <w:rFonts w:ascii="Calibri" w:hAnsi="Calibri"/>
                <w:b/>
                <w:i w:val="0"/>
                <w:color w:val="3C3C3C"/>
              </w:rPr>
              <w:t>Sınav süresi 1 ders saatidir (40 Dakika).</w:t>
              <w:br/>
              <w:t>Başarılar Dilerim.</w:t>
            </w:r>
          </w:p>
        </w:tc>
        <w:tc>
          <w:tcPr>
            <w:tcW w:type="dxa" w:w="5556"/>
          </w:tcPr>
          <w:p/>
          <w:p>
            <w:pPr>
              <w:jc w:val="right"/>
            </w:pPr>
            <w:r>
              <w:rPr>
                <w:rFonts w:ascii="Calibri" w:hAnsi="Calibri"/>
                <w:b/>
                <w:i w:val="0"/>
                <w:sz w:val="18"/>
              </w:rPr>
              <w:t>Okan ARSLAN</w:t>
              <w:br/>
            </w:r>
            <w:r>
              <w:rPr>
                <w:rFonts w:ascii="Calibri" w:hAnsi="Calibri"/>
                <w:b w:val="0"/>
                <w:i w:val="0"/>
                <w:sz w:val="18"/>
              </w:rPr>
              <w:t>Sosyal Bilgiler Öğretmeni</w:t>
            </w:r>
          </w:p>
        </w:tc>
      </w:tr>
    </w:tbl>
    <w:p>
      <w:pPr>
        <w:jc w:val="center"/>
        <w:spacing w:before="300" w:after="0"/>
      </w:pPr>
      <w:r>
        <w:drawing>
          <wp:inline xmlns:a="http://schemas.openxmlformats.org/drawingml/2006/main" xmlns:pic="http://schemas.openxmlformats.org/drawingml/2006/picture">
            <wp:extent cx="2160000" cy="720512"/>
            <wp:docPr id="1" name="Picture 1"/>
            <wp:cNvGraphicFramePr>
              <a:graphicFrameLocks noChangeAspect="1"/>
            </wp:cNvGraphicFramePr>
            <a:graphic>
              <a:graphicData uri="http://schemas.openxmlformats.org/drawingml/2006/picture">
                <pic:pic>
                  <pic:nvPicPr>
                    <pic:cNvPr id="0" name="image.png"/>
                    <pic:cNvPicPr/>
                  </pic:nvPicPr>
                  <pic:blipFill>
                    <a:blip r:embed="rId9"/>
                    <a:stretch>
                      <a:fillRect/>
                    </a:stretch>
                  </pic:blipFill>
                  <pic:spPr>
                    <a:xfrm>
                      <a:off x="0" y="0"/>
                      <a:ext cx="2160000" cy="720512"/>
                    </a:xfrm>
                    <a:prstGeom prst="rect"/>
                  </pic:spPr>
                </pic:pic>
              </a:graphicData>
            </a:graphic>
          </wp:inline>
        </w:drawing>
      </w:r>
    </w:p>
    <w:p>
      <w:pPr>
        <w:jc w:val="center"/>
        <w:spacing w:before="40" w:after="0"/>
      </w:pPr>
      <w:r>
        <w:rPr>
          <w:rFonts w:ascii="Calibri" w:hAnsi="Calibri"/>
          <w:b w:val="0"/>
          <w:i w:val="0"/>
          <w:color w:val="969696"/>
          <w:sz w:val="15"/>
        </w:rPr>
        <w:t xml:space="preserve">Bu sınav </w:t>
      </w:r>
      <w:r>
        <w:rPr>
          <w:rFonts w:ascii="Calibri" w:hAnsi="Calibri"/>
          <w:b/>
          <w:i w:val="0"/>
          <w:color w:val="0066CC"/>
          <w:sz w:val="16"/>
        </w:rPr>
        <w:t>sinavhazir.com.tr</w:t>
      </w:r>
      <w:r>
        <w:rPr>
          <w:rFonts w:ascii="Calibri" w:hAnsi="Calibri"/>
          <w:b w:val="0"/>
          <w:i w:val="0"/>
          <w:color w:val="969696"/>
          <w:sz w:val="15"/>
        </w:rPr>
        <w:t xml:space="preserve"> platformu üzerinden hazırlanmıştır.</w:t>
      </w:r>
    </w:p>
    <w:sectPr w:rsidR="00FC693F" w:rsidRPr="0006063C" w:rsidSect="00034616">
      <w:pgSz w:w="11906" w:h="16838"/>
      <w:pgMar w:top="340" w:right="340" w:bottom="340" w:left="3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