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Ayşe, her sabah okula giderken mahallesindeki parkın içinden geçmektedir. Son zamanlarda parktaki çöp kutularının yetersiz olduğunu ve çöplerin etrafa saçılarak çevre kirliliği oluşturduğunu fark eder. Ayşe bu durumdan çok rahatsız olur.</w:t>
      </w:r>
      <w:r>
        <w:rPr>
          <w:rFonts w:ascii="Calibri" w:hAnsi="Calibri"/>
          <w:b w:val="0"/>
          <w:i/>
          <w:color w:val="8B0000"/>
          <w:sz w:val="15"/>
        </w:rPr>
        <w:t xml:space="preserve">  [10 puan | SB.5.4.2.]</w:t>
      </w:r>
    </w:p>
    <w:p>
      <w:pPr>
        <w:spacing w:before="0" w:after="0" w:line="240" w:lineRule="auto"/>
      </w:pPr>
      <w:r>
        <w:rPr>
          <w:rFonts w:ascii="Calibri" w:hAnsi="Calibri"/>
          <w:b w:val="0"/>
          <w:i w:val="0"/>
          <w:color w:val="141414"/>
          <w:sz w:val="18"/>
        </w:rPr>
        <w:t xml:space="preserve">    Ayşe, bu toplumsal sorunun çözümü için "vatandaşlık okuryazarlığı" becerisini kullanarak nasıl bir yol izleyebilir?</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kavramları uygun açıklamalarla eşleştiriniz.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Aşağıdaki eylemlerin hangi kavramla ilgili olduklarını (Hak, Sorumluluk ve Özgürlük) eşleştiriniz.</w:t>
      </w:r>
      <w:r>
        <w:rPr>
          <w:rFonts w:ascii="Calibri" w:hAnsi="Calibri"/>
          <w:b w:val="0"/>
          <w:i/>
          <w:color w:val="8B0000"/>
          <w:sz w:val="15"/>
        </w:rPr>
        <w:t xml:space="preserve">  [20 puan | SB.5.4.3.]</w:t>
      </w:r>
    </w:p>
    <w:tbl>
      <w:tblPr>
        <w:tblStyle w:val="TableGrid"/>
        <w:tblW w:type="auto" w:w="0"/>
        <w:tblLook w:firstColumn="1" w:firstRow="1" w:lastColumn="0" w:lastRow="0" w:noHBand="0" w:noVBand="1" w:val="04A0"/>
      </w:tblPr>
      <w:tblGrid>
        <w:gridCol w:w="5613"/>
        <w:gridCol w:w="5613"/>
      </w:tblGrid>
      <w:tr>
        <w:tc>
          <w:tcPr>
            <w:tcW w:type="dxa" w:w="5102"/>
            <w:shd w:val="clear" w:color="auto" w:fill="FFFFFF"/>
            <w:vAlign w:val="center"/>
          </w:tcPr>
          <w:p>
            <w:pPr>
              <w:spacing w:before="40" w:after="40"/>
            </w:pPr>
            <w:r>
              <w:t>Hastalandığımızda doktora gitmek</w:t>
            </w:r>
          </w:p>
        </w:tc>
        <w:tc>
          <w:tcPr>
            <w:tcW w:type="dxa" w:w="5102"/>
            <w:shd w:val="clear" w:color="auto" w:fill="FFFFFF"/>
            <w:vAlign w:val="center"/>
          </w:tcPr>
          <w:p>
            <w:pPr>
              <w:spacing w:before="40" w:after="40"/>
            </w:pPr>
            <w:r>
              <w:t>1) Sorumluluk</w:t>
            </w:r>
          </w:p>
        </w:tc>
      </w:tr>
      <w:tr>
        <w:tc>
          <w:tcPr>
            <w:tcW w:type="dxa" w:w="5102"/>
            <w:shd w:val="clear" w:color="auto" w:fill="F2F2F2"/>
            <w:vAlign w:val="center"/>
          </w:tcPr>
          <w:p>
            <w:pPr>
              <w:spacing w:before="40" w:after="40"/>
            </w:pPr>
            <w:r>
              <w:t>Okul kurallarına uygun davranmak</w:t>
            </w:r>
          </w:p>
        </w:tc>
        <w:tc>
          <w:tcPr>
            <w:tcW w:type="dxa" w:w="5102"/>
            <w:shd w:val="clear" w:color="auto" w:fill="F2F2F2"/>
            <w:vAlign w:val="center"/>
          </w:tcPr>
          <w:p>
            <w:pPr>
              <w:spacing w:before="40" w:after="40"/>
            </w:pPr>
            <w:r>
              <w:t>2) Özgürlük</w:t>
            </w:r>
          </w:p>
        </w:tc>
      </w:tr>
      <w:tr>
        <w:tc>
          <w:tcPr>
            <w:tcW w:type="dxa" w:w="5102"/>
            <w:shd w:val="clear" w:color="auto" w:fill="FFFFFF"/>
            <w:vAlign w:val="center"/>
          </w:tcPr>
          <w:p>
            <w:pPr>
              <w:spacing w:before="40" w:after="40"/>
            </w:pPr>
            <w:r>
              <w:t>Odamızı toplamak</w:t>
            </w:r>
          </w:p>
        </w:tc>
        <w:tc>
          <w:tcPr>
            <w:tcW w:type="dxa" w:w="5102"/>
            <w:shd w:val="clear" w:color="auto" w:fill="FFFFFF"/>
            <w:vAlign w:val="center"/>
          </w:tcPr>
          <w:p>
            <w:pPr>
              <w:spacing w:before="40" w:after="40"/>
            </w:pPr>
            <w:r>
              <w:t>3) Sorumluluk</w:t>
            </w:r>
          </w:p>
        </w:tc>
      </w:tr>
      <w:tr>
        <w:tc>
          <w:tcPr>
            <w:tcW w:type="dxa" w:w="5102"/>
            <w:shd w:val="clear" w:color="auto" w:fill="F2F2F2"/>
            <w:vAlign w:val="center"/>
          </w:tcPr>
          <w:p>
            <w:pPr>
              <w:spacing w:before="40" w:after="40"/>
            </w:pPr>
            <w:r>
              <w:t>Teneffüse çıkmak</w:t>
            </w:r>
          </w:p>
        </w:tc>
        <w:tc>
          <w:tcPr>
            <w:tcW w:type="dxa" w:w="5102"/>
            <w:shd w:val="clear" w:color="auto" w:fill="F2F2F2"/>
            <w:vAlign w:val="center"/>
          </w:tcPr>
          <w:p>
            <w:pPr>
              <w:spacing w:before="40" w:after="40"/>
            </w:pPr>
            <w:r>
              <w:t>4) Hak</w:t>
            </w:r>
          </w:p>
        </w:tc>
      </w:tr>
      <w:tr>
        <w:tc>
          <w:tcPr>
            <w:tcW w:type="dxa" w:w="5102"/>
            <w:shd w:val="clear" w:color="auto" w:fill="FFFFFF"/>
            <w:vAlign w:val="center"/>
          </w:tcPr>
          <w:p>
            <w:pPr>
              <w:spacing w:before="40" w:after="40"/>
            </w:pPr>
            <w:r>
              <w:t>Fikirlerimizi serbestçe söylemek</w:t>
            </w:r>
          </w:p>
        </w:tc>
        <w:tc>
          <w:tcPr>
            <w:tcW w:type="dxa" w:w="5102"/>
            <w:shd w:val="clear" w:color="auto" w:fill="FFFFFF"/>
            <w:vAlign w:val="center"/>
          </w:tcPr>
          <w:p>
            <w:pPr>
              <w:spacing w:before="40" w:after="40"/>
            </w:pPr>
            <w:r>
              <w:t>5) Hak</w:t>
            </w:r>
          </w:p>
        </w:tc>
      </w:tr>
    </w:tbl>
    <w:p>
      <w:pPr>
        <w:spacing w:before="40" w:after="4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Bir mahallede yeni doğan bir bebeğin kaydı veya okula başlayacak çocukların tespiti gibi konularda hangi yönetici yetkilidir? Bu yönetici nasıl göreve gelir?</w:t>
      </w:r>
      <w:r>
        <w:rPr>
          <w:rFonts w:ascii="Calibri" w:hAnsi="Calibri"/>
          <w:b w:val="0"/>
          <w:i/>
          <w:color w:val="8B0000"/>
          <w:sz w:val="15"/>
        </w:rPr>
        <w:t xml:space="preserve">  [20 puan | SB.5.4.4.]</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kutucukları kullanarak soruları cevaplayınız.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[30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40" w:after="40"/>
            </w:pPr>
            <w:r>
              <w:t>1) Güneş</w:t>
            </w:r>
          </w:p>
        </w:tc>
        <w:tc>
          <w:tcPr>
            <w:tcW w:type="dxa" w:w="2806"/>
            <w:shd w:val="clear" w:color="auto" w:fill="FAFAFA"/>
            <w:vAlign w:val="center"/>
          </w:tcPr>
          <w:p>
            <w:pPr>
              <w:jc w:val="left"/>
              <w:spacing w:before="40" w:after="40"/>
            </w:pPr>
            <w:r>
              <w:t>2) Kömür</w:t>
            </w:r>
          </w:p>
        </w:tc>
        <w:tc>
          <w:tcPr>
            <w:tcW w:type="dxa" w:w="2806"/>
            <w:shd w:val="clear" w:color="auto" w:fill="FAFAFA"/>
            <w:vAlign w:val="center"/>
          </w:tcPr>
          <w:p>
            <w:pPr>
              <w:jc w:val="left"/>
              <w:spacing w:before="40" w:after="40"/>
            </w:pPr>
            <w:r>
              <w:t>3) Bor Madeni</w:t>
            </w:r>
          </w:p>
        </w:tc>
        <w:tc>
          <w:tcPr>
            <w:tcW w:type="dxa" w:w="2806"/>
            <w:shd w:val="clear" w:color="auto" w:fill="FAFAFA"/>
            <w:vAlign w:val="center"/>
          </w:tcPr>
          <w:p>
            <w:pPr>
              <w:jc w:val="left"/>
              <w:spacing w:before="40" w:after="40"/>
            </w:pPr>
            <w:r>
              <w:t>4) Rüzgâr</w:t>
            </w:r>
          </w:p>
        </w:tc>
      </w:tr>
      <w:tr>
        <w:tc>
          <w:tcPr>
            <w:tcW w:type="dxa" w:w="2806"/>
            <w:shd w:val="clear" w:color="auto" w:fill="FAFAFA"/>
            <w:vAlign w:val="center"/>
          </w:tcPr>
          <w:p>
            <w:pPr>
              <w:jc w:val="left"/>
              <w:spacing w:before="40" w:after="40"/>
            </w:pPr>
            <w:r>
              <w:t>5) Petrol</w:t>
            </w:r>
          </w:p>
        </w:tc>
        <w:tc>
          <w:tcPr>
            <w:tcW w:type="dxa" w:w="2806"/>
            <w:shd w:val="clear" w:color="auto" w:fill="FAFAFA"/>
            <w:vAlign w:val="center"/>
          </w:tcPr>
          <w:p>
            <w:pPr>
              <w:jc w:val="left"/>
              <w:spacing w:before="40" w:after="40"/>
            </w:pPr>
            <w:r>
              <w:t>6) Ormanlar</w:t>
            </w:r>
          </w:p>
        </w:tc>
        <w:tc>
          <w:tcPr>
            <w:tcW w:type="dxa" w:w="2806"/>
            <w:shd w:val="clear" w:color="auto" w:fill="FAFAFA"/>
            <w:vAlign w:val="center"/>
          </w:tcPr>
          <w:p>
            <w:pPr>
              <w:jc w:val="left"/>
              <w:spacing w:before="40" w:after="40"/>
            </w:pPr>
            <w:r>
              <w:t>7) Doğal Gaz</w:t>
            </w:r>
          </w:p>
        </w:tc>
        <w:tc>
          <w:tcPr>
            <w:tcW w:type="dxa" w:w="2806"/>
            <w:shd w:val="clear" w:color="auto" w:fill="FAFAFA"/>
            <w:vAlign w:val="center"/>
          </w:tcPr>
          <w:p>
            <w:pPr>
              <w:jc w:val="left"/>
              <w:spacing w:before="40" w:after="40"/>
            </w:pPr>
            <w:r>
              <w:t>8) Su</w:t>
            </w:r>
          </w:p>
        </w:tc>
      </w:tr>
      <w:tr>
        <w:tc>
          <w:tcPr>
            <w:tcW w:type="dxa" w:w="2806"/>
            <w:shd w:val="clear" w:color="auto" w:fill="FAFAFA"/>
            <w:vAlign w:val="center"/>
          </w:tcPr>
          <w:p>
            <w:pPr>
              <w:jc w:val="left"/>
              <w:spacing w:before="40" w:after="40"/>
            </w:pPr>
            <w:r>
              <w:t>9) 5D Modeli</w:t>
            </w:r>
          </w:p>
        </w:tc>
        <w:tc>
          <w:tcPr>
            <w:tcW w:type="dxa" w:w="2806"/>
          </w:tcPr>
          <w:p/>
        </w:tc>
        <w:tc>
          <w:tcPr>
            <w:tcW w:type="dxa" w:w="2806"/>
          </w:tcPr>
          <w:p/>
        </w:tc>
        <w:tc>
          <w:tcPr>
            <w:tcW w:type="dxa" w:w="2806"/>
          </w:tcPr>
          <w:p/>
        </w:tc>
      </w:tr>
    </w:tbl>
    <w:p>
      <w:pPr>
        <w:spacing w:before="40" w:after="40"/>
      </w:pPr>
    </w:p>
    <w:p>
      <w:pPr>
        <w:ind w:left="0"/>
        <w:spacing w:before="0" w:after="40" w:line="240" w:lineRule="auto"/>
      </w:pPr>
      <w:r>
        <w:rPr>
          <w:rFonts w:ascii="Calibri" w:hAnsi="Calibri"/>
          <w:b w:val="0"/>
          <w:i w:val="0"/>
          <w:color w:val="141414"/>
          <w:sz w:val="18"/>
        </w:rPr>
        <w:t>• Yukarıdakilerden hangileri "Yenilenebilir (Tükenmeyen)" kaynaklar arasında yer alır?</w:t>
      </w:r>
    </w:p>
    <w:p>
      <w:pPr>
        <w:ind w:left="567"/>
        <w:spacing w:before="0" w:after="120" w:line="200" w:lineRule="auto"/>
      </w:pPr>
      <w:r>
        <w:rPr>
          <w:rFonts w:ascii="Calibri" w:hAnsi="Calibri"/>
          <w:b w:val="0"/>
          <w:i/>
          <w:color w:val="141414"/>
          <w:sz w:val="18"/>
        </w:rPr>
        <w:t>Kutu Numarası: ........</w:t>
      </w:r>
    </w:p>
    <w:p>
      <w:pPr>
        <w:ind w:left="0"/>
        <w:spacing w:before="0" w:after="40" w:line="240" w:lineRule="auto"/>
      </w:pPr>
      <w:r>
        <w:rPr>
          <w:rFonts w:ascii="Calibri" w:hAnsi="Calibri"/>
          <w:b w:val="0"/>
          <w:i w:val="0"/>
          <w:color w:val="141414"/>
          <w:sz w:val="18"/>
        </w:rPr>
        <w:t>• Yukarıdakilerden hangileri "Yenilenemeyen (Tükenen)" kaynaklar grubundadır?</w:t>
      </w:r>
    </w:p>
    <w:p>
      <w:pPr>
        <w:ind w:left="567"/>
        <w:spacing w:before="0" w:after="120" w:line="200" w:lineRule="auto"/>
      </w:pPr>
      <w:r>
        <w:rPr>
          <w:rFonts w:ascii="Calibri" w:hAnsi="Calibri"/>
          <w:b w:val="0"/>
          <w:i/>
          <w:color w:val="141414"/>
          <w:sz w:val="18"/>
        </w:rPr>
        <w:t>Kutu Numarası: ........</w:t>
      </w:r>
    </w:p>
    <w:p>
      <w:pPr>
        <w:ind w:left="0"/>
        <w:spacing w:before="0" w:after="40" w:line="240" w:lineRule="auto"/>
      </w:pPr>
      <w:r>
        <w:rPr>
          <w:rFonts w:ascii="Calibri" w:hAnsi="Calibri"/>
          <w:b w:val="0"/>
          <w:i w:val="0"/>
          <w:color w:val="141414"/>
          <w:sz w:val="18"/>
        </w:rPr>
        <w:t>• Ülkemizde roket yakıtı, sabun, deterjan ve ısıya dayanıklı cam yapımında kullanılan maden hangisidir?</w:t>
      </w:r>
    </w:p>
    <w:p>
      <w:pPr>
        <w:ind w:left="567"/>
        <w:spacing w:before="0" w:after="120" w:line="200" w:lineRule="auto"/>
      </w:pPr>
      <w:r>
        <w:rPr>
          <w:rFonts w:ascii="Calibri" w:hAnsi="Calibri"/>
          <w:b w:val="0"/>
          <w:i/>
          <w:color w:val="141414"/>
          <w:sz w:val="18"/>
        </w:rPr>
        <w:t>Kutu Numarası: ........</w:t>
      </w:r>
    </w:p>
    <w:p>
      <w:pPr>
        <w:ind w:left="0"/>
        <w:spacing w:before="0" w:after="40" w:line="240" w:lineRule="auto"/>
      </w:pPr>
      <w:r>
        <w:rPr>
          <w:rFonts w:ascii="Calibri" w:hAnsi="Calibri"/>
          <w:b w:val="0"/>
          <w:i w:val="0"/>
          <w:color w:val="141414"/>
          <w:sz w:val="18"/>
        </w:rPr>
        <w:t>• Akarsular üzerine kurulan barajlar sayesinde elde edilen "hidroelektrik enerjisinin" temel kaynağı hangisidir?</w:t>
      </w:r>
    </w:p>
    <w:p>
      <w:pPr>
        <w:ind w:left="567"/>
        <w:spacing w:before="0" w:after="120" w:line="200" w:lineRule="auto"/>
      </w:pPr>
      <w:r>
        <w:rPr>
          <w:rFonts w:ascii="Calibri" w:hAnsi="Calibri"/>
          <w:b w:val="0"/>
          <w:i/>
          <w:color w:val="141414"/>
          <w:sz w:val="18"/>
        </w:rPr>
        <w:t>Kutu Numarası: ........</w:t>
      </w:r>
    </w:p>
    <w:p>
      <w:pPr>
        <w:ind w:left="0"/>
        <w:spacing w:before="0" w:after="40" w:line="240" w:lineRule="auto"/>
      </w:pPr>
      <w:r>
        <w:rPr>
          <w:rFonts w:ascii="Calibri" w:hAnsi="Calibri"/>
          <w:b w:val="0"/>
          <w:i w:val="0"/>
          <w:color w:val="141414"/>
          <w:sz w:val="18"/>
        </w:rPr>
        <w:t>• "Düşün, Daha Az Tüket, Değerlendir, Değiştir, Dönüştür" basamaklarından oluşan israfı önleme yöntemi hangisidir?</w:t>
      </w:r>
    </w:p>
    <w:p>
      <w:pPr>
        <w:ind w:left="567"/>
        <w:spacing w:before="0" w:after="120" w:line="200" w:lineRule="auto"/>
      </w:pPr>
      <w:r>
        <w:rPr>
          <w:rFonts w:ascii="Calibri" w:hAnsi="Calibri"/>
          <w:b w:val="0"/>
          <w:i/>
          <w:color w:val="141414"/>
          <w:sz w:val="18"/>
        </w:rPr>
        <w:t>Kutu Numarası: ........</w:t>
      </w:r>
    </w:p>
    <w:p>
      <w:pPr>
        <w:ind w:left="0"/>
        <w:spacing w:before="0" w:after="40" w:line="240" w:lineRule="auto"/>
      </w:pPr>
      <w:r>
        <w:rPr>
          <w:rFonts w:ascii="Calibri" w:hAnsi="Calibri"/>
          <w:b w:val="0"/>
          <w:i w:val="0"/>
          <w:color w:val="141414"/>
          <w:sz w:val="18"/>
        </w:rPr>
        <w:t>• Hangileri fosil yakıttır ve sera gazını artırdığı için kullanımı azaltılmalıdır?</w:t>
      </w:r>
    </w:p>
    <w:p>
      <w:pPr>
        <w:ind w:left="567"/>
        <w:spacing w:before="0" w:after="120" w:line="200" w:lineRule="auto"/>
      </w:pPr>
      <w:r>
        <w:rPr>
          <w:rFonts w:ascii="Calibri" w:hAnsi="Calibri"/>
          <w:b w:val="0"/>
          <w:i/>
          <w:color w:val="141414"/>
          <w:sz w:val="18"/>
        </w:rPr>
        <w:t>Kutu Numarası: ........</w:t>
      </w: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Mert, yaz tatilinde bir bisiklet almak istiyor ve her hafta harçlığının bir kısmını kumbarasına atıyor. Etrafımızda büyüklerimizden duyduğumuz "Birikim yapın" tavsiyesinin Mert’e sadece bisiklet alırken değil başına gelebilecek beklenmedik bir durumda nasıl bir faydası olabilir?</w:t>
      </w:r>
      <w:r>
        <w:rPr>
          <w:rFonts w:ascii="Calibri" w:hAnsi="Calibri"/>
          <w:b w:val="0"/>
          <w:i/>
          <w:color w:val="8B0000"/>
          <w:sz w:val="15"/>
        </w:rPr>
        <w:t xml:space="preserve">  [20 puan | SB.5.5.2.]</w:t>
      </w:r>
    </w:p>
    <w:p>
      <w:pPr>
        <w:spacing w:before="200" w:after="200"/>
      </w:pPr>
    </w:p>
    <w:p>
      <w:pPr>
        <w:spacing w:before="200" w:after="200"/>
      </w:pPr>
    </w:p>
    <w:p>
      <w:pPr>
        <w:spacing w:before="200" w:after="200"/>
      </w:pPr>
    </w:p>
    <w:p/>
    <w:tbl>
      <w:tblPr>
        <w:tblW w:type="auto" w:w="0"/>
        <w:tblLook w:firstColumn="1" w:firstRow="1" w:lastColumn="0" w:lastRow="0" w:noHBand="0" w:noVBand="1" w:val="04A0"/>
        <w:tblBorders>
          <w:top w:val="none"/>
          <w:left w:val="none"/>
          <w:bottom w:val="none"/>
          <w:right w:val="none"/>
          <w:insideH w:val="none"/>
          <w:insideV w:val="none"/>
        </w:tblBorders>
      </w:tblPr>
      <w:tblGrid>
        <w:gridCol w:w="5613"/>
        <w:gridCol w:w="5613"/>
      </w:tblGrid>
      <w:tr>
        <w:tc>
          <w:tcPr>
            <w:tcW w:type="dxa" w:w="9"/>
          </w:tcPr>
          <w:p/>
          <w:p>
            <w:r>
              <w:rPr>
                <w:rFonts w:ascii="Calibri" w:hAnsi="Calibri"/>
                <w:b/>
                <w:i w:val="0"/>
                <w:color w:val="3C3C3C"/>
              </w:rPr>
              <w:t>Sınav süresi 1 ders saatidir (40 Dakika).</w:t>
              <w:br/>
              <w:t>Başarılar Dilerim.</w:t>
            </w:r>
          </w:p>
        </w:tc>
        <w:tc>
          <w:tcPr>
            <w:tcW w:type="dxa" w:w="8"/>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r>
        <w:br/>
      </w: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