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2026–2027 EĞİTİM ÖĞRETİM YILI</w:t>
        <w:br/>
        <w:t>ŞEHRİMİZ DERSİ EYLÜL AYI</w:t>
        <w:br/>
        <w:t>TÜRKİYE YÜZYILI MAARİF MODELİ AYLIK DERS RAPORU</w:t>
      </w:r>
    </w:p>
    <w:p>
      <w:r>
        <w:t>Ders: Şehrimiz (haftada 2 ders saati)     Dönem: Eylül 2026     Rapor No: 1</w:t>
      </w:r>
    </w:p>
    <w:p>
      <w:r>
        <w:t>Dayanak: 2026 “Şehrimiz …” Dersi Öğretim Programı ve yüklenen 2 saatlik ünitelendirilmiş yıllık ders planı.</w:t>
      </w:r>
    </w:p>
    <w:p>
      <w:pPr>
        <w:spacing w:before="140"/>
      </w:pPr>
      <w:r>
        <w:rPr>
          <w:b/>
          <w:color w:val="1B4662"/>
          <w:sz w:val="20"/>
        </w:rPr>
        <w:t>1. AYLIK ÖĞRENME ÇIKTILARI VE İÇERİK</w:t>
      </w:r>
    </w:p>
    <w:tbl>
      <w:tblPr>
        <w:tblStyle w:val="TableGrid"/>
        <w:tblW w:type="auto" w:w="0"/>
        <w:tblLayout w:type="fixed"/>
        <w:tblLook w:firstColumn="1" w:firstRow="1" w:lastColumn="0" w:lastRow="0" w:noHBand="0" w:noVBand="1" w:val="04A0"/>
      </w:tblPr>
      <w:tblGrid>
        <w:gridCol w:w="2268"/>
        <w:gridCol w:w="7087"/>
      </w:tblGrid>
      <w:tr>
        <w:tc>
          <w:tcPr>
            <w:tcW w:type="dxa" w:w="2268"/>
          </w:tcPr>
          <w:p>
            <w:r>
              <w:rPr>
                <w:b/>
              </w:rPr>
              <w:t>Ünite / Tema</w:t>
            </w:r>
          </w:p>
        </w:tc>
        <w:tc>
          <w:tcPr>
            <w:tcW w:type="dxa" w:w="7087"/>
          </w:tcPr>
          <w:p>
            <w:r>
              <w:t>Okul Temelli Planlama; Şehir ve Medeniyet</w:t>
            </w:r>
          </w:p>
        </w:tc>
      </w:tr>
      <w:tr>
        <w:tc>
          <w:tcPr>
            <w:tcW w:type="dxa" w:w="2268"/>
          </w:tcPr>
          <w:p>
            <w:r>
              <w:rPr>
                <w:b/>
              </w:rPr>
              <w:t>Haftalar</w:t>
            </w:r>
          </w:p>
        </w:tc>
        <w:tc>
          <w:tcPr>
            <w:tcW w:type="dxa" w:w="7087"/>
          </w:tcPr>
          <w:p>
            <w:r>
              <w:t>1.HAFTA(14-20); 2.HAFTA(21-27); 3.HAFTA(28-04)</w:t>
            </w:r>
          </w:p>
        </w:tc>
      </w:tr>
      <w:tr>
        <w:tc>
          <w:tcPr>
            <w:tcW w:type="dxa" w:w="2268"/>
          </w:tcPr>
          <w:p>
            <w:r>
              <w:rPr>
                <w:b/>
              </w:rPr>
              <w:t>İçerik</w:t>
            </w:r>
          </w:p>
        </w:tc>
        <w:tc>
          <w:tcPr>
            <w:tcW w:type="dxa" w:w="7087"/>
          </w:tcPr>
          <w:p>
            <w:r>
              <w:t>Okul Temelli Planlama; Şehri Meydana Getiren Unsurlar</w:t>
            </w:r>
          </w:p>
        </w:tc>
      </w:tr>
      <w:tr>
        <w:tc>
          <w:tcPr>
            <w:tcW w:type="dxa" w:w="2268"/>
          </w:tcPr>
          <w:p>
            <w:r>
              <w:rPr>
                <w:b/>
              </w:rPr>
              <w:t>Öğrenme çıktıları</w:t>
            </w:r>
          </w:p>
        </w:tc>
        <w:tc>
          <w:tcPr>
            <w:tcW w:type="dxa" w:w="7087"/>
          </w:tcPr>
          <w:p>
            <w:r>
              <w:t>Ş.1.1. Şehrin oluşumunda etkili olan unsurları özetleyebilme</w:t>
              <w:br/>
              <w:t>Ş.1.1. Şehrin oluşumunda etkili olan unsurları özetleyebilme c) Şehrin oluşumunda etkili olan unsurları kendi cümleleri ile yorumlar.</w:t>
            </w:r>
          </w:p>
        </w:tc>
      </w:tr>
    </w:tbl>
    <w:p>
      <w:pPr>
        <w:spacing w:before="140"/>
      </w:pPr>
      <w:r>
        <w:rPr>
          <w:b/>
          <w:color w:val="1B4662"/>
          <w:sz w:val="20"/>
        </w:rPr>
        <w:t>2. BECERİLER, EĞİLİMLER VE DEĞERLER</w:t>
      </w:r>
    </w:p>
    <w:tbl>
      <w:tblPr>
        <w:tblStyle w:val="TableGrid"/>
        <w:tblW w:type="auto" w:w="0"/>
        <w:tblLayout w:type="fixed"/>
        <w:tblLook w:firstColumn="1" w:firstRow="1" w:lastColumn="0" w:lastRow="0" w:noHBand="0" w:noVBand="1" w:val="04A0"/>
      </w:tblPr>
      <w:tblGrid>
        <w:gridCol w:w="2268"/>
        <w:gridCol w:w="7087"/>
      </w:tblGrid>
      <w:tr>
        <w:tc>
          <w:tcPr>
            <w:tcW w:type="dxa" w:w="2268"/>
          </w:tcPr>
          <w:p>
            <w:r>
              <w:rPr>
                <w:b/>
              </w:rPr>
              <w:t>Planla ilişkilendirilen bileşenler</w:t>
            </w:r>
          </w:p>
        </w:tc>
        <w:tc>
          <w:tcPr>
            <w:tcW w:type="dxa" w:w="7087"/>
          </w:tcPr>
          <w:p>
            <w:r>
              <w:t>Kavramsal Beceriler: KB2.3. Özetleme, KB2.8. Sorgulama / Eğilimler: E1.1. Merak, E2.2. Sorumluluk, E3.3. Yaratıcılık, E3.8. Soru Sorma / Değerler: D1. Adalet, D5. Duyarlılık, D7. Estetik, D8. Mahremiyet, D14. Saygı, D16. Sorumluluk, D19. Vatanseverlik</w:t>
            </w:r>
          </w:p>
        </w:tc>
      </w:tr>
      <w:tr>
        <w:tc>
          <w:tcPr>
            <w:tcW w:type="dxa" w:w="2268"/>
          </w:tcPr>
          <w:p>
            <w:r>
              <w:rPr>
                <w:b/>
              </w:rPr>
              <w:t>Programlar arası bileşenler</w:t>
            </w:r>
          </w:p>
        </w:tc>
        <w:tc>
          <w:tcPr>
            <w:tcW w:type="dxa" w:w="7087"/>
          </w:tcPr>
          <w:p>
            <w:r>
              <w:t>Sosyal-duygusal öğrenme, vatandaşlık ve kültür okuryazarlığı; sorumluluk, duyarlılık ve saygı (işlenen üniteye uygun olarak).</w:t>
            </w:r>
          </w:p>
        </w:tc>
      </w:tr>
    </w:tbl>
    <w:p>
      <w:pPr>
        <w:spacing w:before="140"/>
      </w:pPr>
      <w:r>
        <w:rPr>
          <w:b/>
          <w:color w:val="1B4662"/>
          <w:sz w:val="20"/>
        </w:rPr>
        <w:t>3. ÖĞRENME–ÖĞRETME SÜRECİ</w:t>
      </w:r>
    </w:p>
    <w:p>
      <w:pPr/>
      <w:r>
        <w:t>Zümre öğretmenler kurulu tarafından ders kapsamında yapılması kararlaştırılan yerel çalışmalar, sosyal etkinlikler, proje, araştırma ve gözlem gibi çalışmalar yapılır.</w:t>
      </w:r>
    </w:p>
    <w:p>
      <w:pPr/>
      <w:r>
        <w:t>Şehir, il, ilçe kavramlarına değinilir. Şehrin oluşumunda etkili olan unsurları tanıtan kaynaklar sunulur. Zihin haritası tekniğiyle çözümleme yapılır, küçük gruplar halinde anlam çözümleme tablosu üzerinde sınıflandırma gerçekleştirilir.</w:t>
      </w:r>
    </w:p>
    <w:p>
      <w:pPr/>
      <w:r>
        <w:t>Sınıfın farklı köşelerine şehrin oluşum unsurları asılır. Öğrencilerin bu kavramlara yönelik tercihleri doğrultusunda kendi ifadeleriyle unsurları yorumlamaları, saygı çerçevesinde tartışmaları ve sorumluluk bilinciyle çözüm önerileri geliştirmeleri sağlanır.</w:t>
      </w:r>
    </w:p>
    <w:p>
      <w:pPr>
        <w:spacing w:before="140"/>
      </w:pPr>
      <w:r>
        <w:rPr>
          <w:b/>
          <w:color w:val="1B4662"/>
          <w:sz w:val="20"/>
        </w:rPr>
        <w:t>4. ARAŞTIRMA VE PERFORMANS GÖREVLERİ</w:t>
      </w:r>
    </w:p>
    <w:p>
      <w:r>
        <w:t>Yıllık planda önerilen öğrenci ürünleri (afiş, poster, sunu, araştırma veya gözlem çalışması) ilgili öğrenme çıktısına göre planlandı. Şehrin yerel özelliklerini temel alan, kaynak göstermeyi ve kanıta dayalı açıklama yapmayı destekleyen çalışmalar öngörüldü.</w:t>
      </w:r>
    </w:p>
    <w:p>
      <w:pPr>
        <w:spacing w:before="140"/>
      </w:pPr>
      <w:r>
        <w:rPr>
          <w:b/>
          <w:color w:val="1B4662"/>
          <w:sz w:val="20"/>
        </w:rPr>
        <w:t>5. ÖLÇME VE DEĞERLENDİRME</w:t>
      </w:r>
    </w:p>
    <w:p>
      <w:r>
        <w:t>Bu ünitedeki öğrenme çıktıları çalışma yaprağı ve öz değerlendirme formu kullanılarak değerlendirilebilir. Performans görevi: Öğrencilerden yaşadıkları şehrin unsurlarını içeren afiş, poster veya dijital sunu hazırlamaları istenebilir. Bu görev öz değerlendirme formuyla değerlendirilebilir.</w:t>
      </w:r>
    </w:p>
    <w:p>
      <w:pPr>
        <w:spacing w:before="140"/>
      </w:pPr>
      <w:r>
        <w:rPr>
          <w:b/>
          <w:color w:val="1B4662"/>
          <w:sz w:val="20"/>
        </w:rPr>
        <w:t>6. FARKLILAŞTIRMA: ZENGİNLEŞTİRME VE DESTEKLEME</w:t>
      </w:r>
    </w:p>
    <w:p>
      <w:r>
        <w:t>Zenginleştirme: 2040'ta Şehrim temasıyla değişimleri yorumlama ve gelecek senaryosu hazırlama. Destekleme: Bilgi kartlarıyla şehir-özellik eşleştirme oyunu oynatma. Zenginleştirme: Şehrin öne çıkan mimari, sanatsal yapılarını inceleme ve gazete haberi biçiminde sunma. Destekleme: Öğrencilere şehrin öne çıkan mekânlarını kısa cümlelerle tanıttırma.</w:t>
      </w:r>
    </w:p>
    <w:p>
      <w:pPr>
        <w:spacing w:before="140"/>
      </w:pPr>
      <w:r>
        <w:rPr>
          <w:b/>
          <w:color w:val="1B4662"/>
          <w:sz w:val="20"/>
        </w:rPr>
        <w:t>7. AYLIK GENEL DEĞERLENDİRME</w:t>
      </w:r>
    </w:p>
    <w:p>
      <w:r>
        <w:t>Eylül ayında “Okul Temelli Planlama, Şehri Meydana Getiren Unsurlar” içeriğine yönelik öğrenme-öğretme ve ölçme-değerlendirme uygulamaları yıllık plan doğrultusunda yapılandırıldı. Bu metin, ay sonunda gerçekleştirilen çalışmalar ve öğrenci ürünleri doğrultusunda tamamlanmak üzere hazırlanmış rapor taslağıdır.</w:t>
      </w:r>
    </w:p>
    <w:p>
      <w:r>
        <w:t>Not: Ay geçişine rastlayan haftalar yıllık plandaki iki ayın kapsamında da gösterilmiştir; fiilî işleniş ve ders tarihleri esas alınarak düzenlenmelidir.</w:t>
      </w:r>
    </w:p>
    <w:p>
      <w:r>
        <w:t>Rapor tarihi: 01.11.2026</w:t>
      </w:r>
    </w:p>
    <w:p>
      <w:pPr>
        <w:jc w:val="center"/>
      </w:pPr>
      <w:r>
        <w:br/>
        <w:t>Dersi Okutan Öğretmen                                        Okul Müdürü</w:t>
        <w:br/>
        <w:t>Adı Soyadı / İmza                                               Adı Soyadı / İmza</w:t>
      </w:r>
    </w:p>
    <w:sectPr w:rsidR="00FC693F" w:rsidRPr="0006063C" w:rsidSect="00034616">
      <w:pgSz w:w="12240" w:h="15840"/>
      <w:pgMar w:top="964"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