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jc w:val="center"/>
      </w:pPr>
      <w:r>
        <w:rPr>
          <w:b/>
          <w:sz w:val="22"/>
        </w:rPr>
        <w:t>2026–2027 EĞİTİM ÖĞRETİM YILI</w:t>
        <w:br/>
        <w:t>ŞEHRİMİZ DERSİ EKIM AYI</w:t>
        <w:br/>
        <w:t>TÜRKİYE YÜZYILI MAARİF MODELİ AYLIK DERS RAPORU</w:t>
      </w:r>
    </w:p>
    <w:p>
      <w:r>
        <w:t>Ders: Şehrimiz (haftada 2 ders saati)     Dönem: Ekim 2026     Rapor No: 2</w:t>
      </w:r>
    </w:p>
    <w:p>
      <w:r>
        <w:t>Dayanak: 2026 “Şehrimiz …” Dersi Öğretim Programı ve yüklenen 2 saatlik ünitelendirilmiş yıllık ders planı.</w:t>
      </w:r>
    </w:p>
    <w:p>
      <w:pPr>
        <w:spacing w:before="140"/>
      </w:pPr>
      <w:r>
        <w:rPr>
          <w:b/>
          <w:color w:val="1B4662"/>
          <w:sz w:val="20"/>
        </w:rPr>
        <w:t>1. AYLIK ÖĞRENME ÇIKTILARI VE İÇERİK</w:t>
      </w:r>
    </w:p>
    <w:tbl>
      <w:tblPr>
        <w:tblStyle w:val="TableGrid"/>
        <w:tblW w:type="auto" w:w="0"/>
        <w:tblLayout w:type="fixed"/>
        <w:tblLook w:firstColumn="1" w:firstRow="1" w:lastColumn="0" w:lastRow="0" w:noHBand="0" w:noVBand="1" w:val="04A0"/>
      </w:tblPr>
      <w:tblGrid>
        <w:gridCol w:w="2268"/>
        <w:gridCol w:w="7087"/>
      </w:tblGrid>
      <w:tr>
        <w:tc>
          <w:tcPr>
            <w:tcW w:type="dxa" w:w="2268"/>
          </w:tcPr>
          <w:p>
            <w:r>
              <w:rPr>
                <w:b/>
              </w:rPr>
              <w:t>Ünite / Tema</w:t>
            </w:r>
          </w:p>
        </w:tc>
        <w:tc>
          <w:tcPr>
            <w:tcW w:type="dxa" w:w="7087"/>
          </w:tcPr>
          <w:p>
            <w:r>
              <w:t>Şehir ve Medeniyet; Şehirlerdeki Toplumsal YaşamŞehirlerdeki Toplumsal YaşamŞehirlerdeki Toplumsal Yaşam</w:t>
            </w:r>
          </w:p>
        </w:tc>
      </w:tr>
      <w:tr>
        <w:tc>
          <w:tcPr>
            <w:tcW w:type="dxa" w:w="2268"/>
          </w:tcPr>
          <w:p>
            <w:r>
              <w:rPr>
                <w:b/>
              </w:rPr>
              <w:t>Haftalar</w:t>
            </w:r>
          </w:p>
        </w:tc>
        <w:tc>
          <w:tcPr>
            <w:tcW w:type="dxa" w:w="7087"/>
          </w:tcPr>
          <w:p>
            <w:r>
              <w:t>3.HAFTA(28-04); 4.HAFTA(05-11); 5.HAFTA(12-18); 6.HAFTA(19-25); 7.HAFTA(26-01)</w:t>
            </w:r>
          </w:p>
        </w:tc>
      </w:tr>
      <w:tr>
        <w:tc>
          <w:tcPr>
            <w:tcW w:type="dxa" w:w="2268"/>
          </w:tcPr>
          <w:p>
            <w:r>
              <w:rPr>
                <w:b/>
              </w:rPr>
              <w:t>İçerik</w:t>
            </w:r>
          </w:p>
        </w:tc>
        <w:tc>
          <w:tcPr>
            <w:tcW w:type="dxa" w:w="7087"/>
          </w:tcPr>
          <w:p>
            <w:r>
              <w:t>Şehri Meydana Getiren Unsurlar; Medeniyete Yön Veren Şehirler; Şehir ve Sosyal YaşamŞehir ve Sosyal YaşamŞehir ve Sosyal Yaşam</w:t>
            </w:r>
          </w:p>
        </w:tc>
      </w:tr>
      <w:tr>
        <w:tc>
          <w:tcPr>
            <w:tcW w:type="dxa" w:w="2268"/>
          </w:tcPr>
          <w:p>
            <w:r>
              <w:rPr>
                <w:b/>
              </w:rPr>
              <w:t>Öğrenme çıktıları</w:t>
            </w:r>
          </w:p>
        </w:tc>
        <w:tc>
          <w:tcPr>
            <w:tcW w:type="dxa" w:w="7087"/>
          </w:tcPr>
          <w:p>
            <w:r>
              <w:t>Ş.1.1. Şehrin oluşumunda etkili olan unsurları özetleyebilme c) Şehrin oluşumunda etkili olan unsurları kendi cümleleri ile yorumlar.</w:t>
              <w:br/>
              <w:t>Ş.1.2. Medeniyetlere yön vermiş şehirlerin özelliklerini sorgulayabilme</w:t>
              <w:br/>
              <w:t>Ş.1.2. Medeniyetlere yön vermiş şehirlerin özelliklerini sorgulayabilme c) Medeniyete yön vermiş şehirlerin özellikleri hakkında bilgi toplar. ç) Medeniyete yön vermiş şehirlerin</w:t>
              <w:br/>
              <w:t>Ş.1.2. Medeniyetlere yön vermiş şehirlerin özelliklerini sorgulayabilme d) Medeniyete yön vermiş şehirlerin özellikleri hakkında topladığı bilgilerden hareketle çıkarım yapar.</w:t>
              <w:br/>
              <w:t>Ş.2.1. Şehir yaşantısında toplumsal kurallara uymanın önemini sorgulayabilme</w:t>
            </w:r>
          </w:p>
        </w:tc>
      </w:tr>
    </w:tbl>
    <w:p>
      <w:pPr>
        <w:spacing w:before="140"/>
      </w:pPr>
      <w:r>
        <w:rPr>
          <w:b/>
          <w:color w:val="1B4662"/>
          <w:sz w:val="20"/>
        </w:rPr>
        <w:t>2. BECERİLER, EĞİLİMLER VE DEĞERLER</w:t>
      </w:r>
    </w:p>
    <w:tbl>
      <w:tblPr>
        <w:tblStyle w:val="TableGrid"/>
        <w:tblW w:type="auto" w:w="0"/>
        <w:tblLayout w:type="fixed"/>
        <w:tblLook w:firstColumn="1" w:firstRow="1" w:lastColumn="0" w:lastRow="0" w:noHBand="0" w:noVBand="1" w:val="04A0"/>
      </w:tblPr>
      <w:tblGrid>
        <w:gridCol w:w="2268"/>
        <w:gridCol w:w="7087"/>
      </w:tblGrid>
      <w:tr>
        <w:tc>
          <w:tcPr>
            <w:tcW w:type="dxa" w:w="2268"/>
          </w:tcPr>
          <w:p>
            <w:r>
              <w:rPr>
                <w:b/>
              </w:rPr>
              <w:t>Planla ilişkilendirilen bileşenler</w:t>
            </w:r>
          </w:p>
        </w:tc>
        <w:tc>
          <w:tcPr>
            <w:tcW w:type="dxa" w:w="7087"/>
          </w:tcPr>
          <w:p>
            <w:r>
              <w:t>Kavramsal Beceriler: KB2.3. Özetleme, KB2.8. Sorgulama / Eğilimler: E1.1. Merak, E2.2. Sorumluluk, E3.3. Yaratıcılık, E3.8. Soru Sorma / Değerler: D1. Adalet, D5. Duyarlılık, D7. Estetik, D8. Mahremiyet, D14. Saygı, D16. Sorumluluk, D19. Vatanseverlik</w:t>
              <w:br/>
              <w:t>Alan Becerileri: SBAB5. Sosyal Katılım / Kavramsal Beceriler: KB2.8. Sorgulama, KB2.3. Özetleme / Eğilimler: E3.3. Yaratıcılık, E3.7. Sistematiklik / Değerler: D1. Adalet, D5. Duyarlılık, D8. Mahremiyet, D16. Sorumluluk, D18. TemizlikAlan Becerileri: SBAB5. Sosyal Katılım / Kavramsal Beceriler: KB2.8. Sorgulama, KB2.3. Özetleme / Eğilimler: E3.3.</w:t>
            </w:r>
          </w:p>
        </w:tc>
      </w:tr>
      <w:tr>
        <w:tc>
          <w:tcPr>
            <w:tcW w:type="dxa" w:w="2268"/>
          </w:tcPr>
          <w:p>
            <w:r>
              <w:rPr>
                <w:b/>
              </w:rPr>
              <w:t>Programlar arası bileşenler</w:t>
            </w:r>
          </w:p>
        </w:tc>
        <w:tc>
          <w:tcPr>
            <w:tcW w:type="dxa" w:w="7087"/>
          </w:tcPr>
          <w:p>
            <w:r>
              <w:t>Sosyal-duygusal öğrenme, vatandaşlık ve kültür okuryazarlığı; sorumluluk, duyarlılık ve saygı (işlenen üniteye uygun olarak).</w:t>
            </w:r>
          </w:p>
        </w:tc>
      </w:tr>
    </w:tbl>
    <w:p>
      <w:pPr>
        <w:spacing w:before="140"/>
      </w:pPr>
      <w:r>
        <w:rPr>
          <w:b/>
          <w:color w:val="1B4662"/>
          <w:sz w:val="20"/>
        </w:rPr>
        <w:t>3. ÖĞRENME–ÖĞRETME SÜRECİ</w:t>
      </w:r>
    </w:p>
    <w:p>
      <w:pPr/>
      <w:r>
        <w:t>Sınıfın farklı köşelerine şehrin oluşum unsurları asılır. Öğrencilerin bu kavramlara yönelik tercihleri doğrultusunda kendi ifadeleriyle unsurları yorumlamaları, saygı çerçevesinde tartışmaları ve sorumluluk bilinciyle çözüm önerileri geliştirmeleri sağlanır.</w:t>
      </w:r>
    </w:p>
    <w:p>
      <w:pPr/>
      <w:r>
        <w:t>Öğrenciler önemli şehirlerin (Medine, İstanbul, Paris vb.) kültür, sanat ve mimari özelliklerine dair merak ettikleri konuları tanımlar. 5N1K tekniğini kullanarak bu şehirlerin medeniyete yaptığı katkılara ilişkin sorular hazırlayıp tartışırlar.</w:t>
      </w:r>
    </w:p>
    <w:p>
      <w:pPr/>
      <w:r>
        <w:t>Gruplar halinde harita, ansiklopedi ve dijital kaynaklardan bilgi toplanır. Estetik özellikler ve kültürel kimlik incelenir. Sınıfta yapılan sunumlar üzerinden grup tartışması ile toplanan bilgilerin doğruluğu değerlendirilir ve teyit edilir.</w:t>
      </w:r>
    </w:p>
    <w:p>
      <w:pPr/>
      <w:r>
        <w:t>Gruplar doğruladıkları bilgilerden yola çıkarak şehirlerin medeniyet tarihindeki önemine dair çıkarımlar yapar. Bu çıkarımlar poster, dijital sunum veya maket haline getirilerek eksiksiz bir şekilde sınıfa sunulur.</w:t>
      </w:r>
    </w:p>
    <w:p>
      <w:pPr/>
      <w:r>
        <w:t>Beyin fırtınası ve drama etkinlikleriyle kurallı ve kuralsız ortamlar canlandırılır. Öğrencilere görsel kaynaklar sunularak merak ettikleri konuları tanımlamaları istenir. Zıt panel tekniğiyle sorular sorulur ve çeşitli kaynaklardan bilgi toplanır.Beyin fırtınası ve drama etkinlikleriyle kurallı ve kuralsız ortamlar canlandırılır. Öğrencilere görsel kaynaklar sunularak merak ettikleri konuları</w:t>
      </w:r>
    </w:p>
    <w:p>
      <w:pPr>
        <w:spacing w:before="140"/>
      </w:pPr>
      <w:r>
        <w:rPr>
          <w:b/>
          <w:color w:val="1B4662"/>
          <w:sz w:val="20"/>
        </w:rPr>
        <w:t>4. ARAŞTIRMA VE PERFORMANS GÖREVLERİ</w:t>
      </w:r>
    </w:p>
    <w:p>
      <w:r>
        <w:t>Yıllık planda önerilen öğrenci ürünleri (afiş, poster, sunu, araştırma veya gözlem çalışması) ilgili öğrenme çıktısına göre planlandı. Şehrin yerel özelliklerini temel alan, kaynak göstermeyi ve kanıta dayalı açıklama yapmayı destekleyen çalışmalar öngörüldü.</w:t>
      </w:r>
    </w:p>
    <w:p>
      <w:pPr>
        <w:spacing w:before="140"/>
      </w:pPr>
      <w:r>
        <w:rPr>
          <w:b/>
          <w:color w:val="1B4662"/>
          <w:sz w:val="20"/>
        </w:rPr>
        <w:t>5. ÖLÇME VE DEĞERLENDİRME</w:t>
      </w:r>
    </w:p>
    <w:p>
      <w:r>
        <w:t>Bu ünitedeki öğrenme çıktıları çalışma yaprağı ve öz değerlendirme formu kullanılarak değerlendirilebilir. Performans görevi: Öğrencilerden yaşadıkları şehrin unsurlarını içeren afiş, poster veya dijital sunu hazırlamaları istenebilir. Bu görev öz değerlendirme formuyla değerlendirilebilir. Bu ünitede yer alan öğrenme çıktıları; kontrol listesi, gözlem formu, anekdot kaydı, derecelendirme ölçekleri, grup değerlendirme formu, performans görevi vb. ölçme ve değerlendirme araçları kullanılarak değerlendirilebilir. Performans görevi: Öğrencilerden sunum, afiş, şiir veya hikâye istenebilir.Bu ünitede yer alan öğrenme çıktıları; kontrol</w:t>
      </w:r>
    </w:p>
    <w:p>
      <w:pPr>
        <w:spacing w:before="140"/>
      </w:pPr>
      <w:r>
        <w:rPr>
          <w:b/>
          <w:color w:val="1B4662"/>
          <w:sz w:val="20"/>
        </w:rPr>
        <w:t>6. FARKLILAŞTIRMA: ZENGİNLEŞTİRME VE DESTEKLEME</w:t>
      </w:r>
    </w:p>
    <w:p>
      <w:r>
        <w:t>Zenginleştirme: Şehrin öne çıkan mimari, sanatsal yapılarını inceleme ve gazete haberi biçiminde sunma. Destekleme: Öğrencilere şehrin öne çıkan mekânlarını kısa cümlelerle tanıttırma. Zenginleştirme: Medeniyete yön vermiş iki şehri karşılaştıran bilgi görseli hazırlama. Destekleme: Öğrencilere seçtikleri şehrin kuruluşuyla ilgili belgeseller izletme.</w:t>
      </w:r>
    </w:p>
    <w:p>
      <w:pPr>
        <w:spacing w:before="140"/>
      </w:pPr>
      <w:r>
        <w:rPr>
          <w:b/>
          <w:color w:val="1B4662"/>
          <w:sz w:val="20"/>
        </w:rPr>
        <w:t>7. AYLIK GENEL DEĞERLENDİRME</w:t>
      </w:r>
    </w:p>
    <w:p>
      <w:r>
        <w:t>Ekim ayında “Şehri Meydana Getiren Unsurlar, Medeniyete Yön Veren Şehirler, Şehir ve Sosyal YaşamŞehir ve Sosyal YaşamŞehir ve Sosyal Yaşam” içeriğine yönelik öğrenme-öğretme ve ölçme-değerlendirme uygulamaları yıllık plan doğrultusunda yapılandırıldı. Bu metin, ay sonunda gerçekleştirilen çalışmalar ve öğrenci ürünleri doğrultusunda tamamlanmak üzere hazırlanmış rapor taslağıdır.</w:t>
      </w:r>
    </w:p>
    <w:p>
      <w:r>
        <w:t>Not: Ay geçişine rastlayan haftalar yıllık plandaki iki ayın kapsamında da gösterilmiştir; fiilî işleniş ve ders tarihleri esas alınarak düzenlenmelidir.</w:t>
      </w:r>
    </w:p>
    <w:p>
      <w:r>
        <w:t>Rapor tarihi: 01.12.2026</w:t>
      </w:r>
    </w:p>
    <w:p>
      <w:pPr>
        <w:jc w:val="center"/>
      </w:pPr>
      <w:r>
        <w:br/>
        <w:t>Dersi Okutan Öğretmen                                        Okul Müdürü</w:t>
        <w:br/>
        <w:t>Adı Soyadı / İmza                                               Adı Soyadı / İmza</w:t>
      </w:r>
    </w:p>
    <w:sectPr w:rsidR="00FC693F" w:rsidRPr="0006063C" w:rsidSect="00034616">
      <w:pgSz w:w="12240" w:h="15840"/>
      <w:pgMar w:top="964" w:right="1134" w:bottom="850" w:left="1134"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after="80"/>
    </w:pPr>
    <w:rPr>
      <w:rFonts w:ascii="Arial" w:hAnsi="Arial"/>
      <w:sz w:val="18"/>
    </w:r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