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2026–2027 EĞİTİM ÖĞRETİM YILI</w:t>
        <w:br/>
        <w:t>HUKUK VE ADALET DERSİ</w:t>
        <w:br/>
        <w:t>EKIM AYI TÜRKİYE YÜZYILI MAARİF MODELİ DERS RAPORU</w:t>
      </w:r>
    </w:p>
    <w:p>
      <w:pPr>
        <w:jc w:val="center"/>
      </w:pPr>
      <w:r>
        <w:t>Rapor No: 2    |    Haftalık Ders Saati: 2    |    Rapor Tarihi: 01.11.2026</w:t>
      </w:r>
    </w:p>
    <w:p>
      <w:pPr>
        <w:spacing w:before="140" w:after="60"/>
      </w:pPr>
      <w:r>
        <w:rPr>
          <w:b/>
          <w:color w:val="164569"/>
          <w:sz w:val="19"/>
        </w:rPr>
        <w:t>1. AYLIK ÖĞRENME ÇIKTILARI VE İÇERİK</w:t>
      </w:r>
    </w:p>
    <w:p>
      <w:pPr>
        <w:spacing w:after="40"/>
      </w:pPr>
      <w:r>
        <w:rPr>
          <w:sz w:val="18"/>
        </w:rPr>
        <w:t>Yıllık ders planında bu ay için öngörülen temalar ve öğrenme çıktıları aşağıda gösterilmiştir.</w:t>
      </w:r>
    </w:p>
    <w:tbl>
      <w:tblPr>
        <w:tblStyle w:val="TableGrid"/>
        <w:tblW w:type="auto" w:w="0"/>
        <w:tblLayout w:type="fixed"/>
        <w:tblLook w:firstColumn="1" w:firstRow="1" w:lastColumn="0" w:lastRow="0" w:noHBand="0" w:noVBand="1" w:val="04A0"/>
      </w:tblPr>
      <w:tblGrid>
        <w:gridCol w:w="1247"/>
        <w:gridCol w:w="2154"/>
        <w:gridCol w:w="5839"/>
      </w:tblGrid>
      <w:tr>
        <w:tc>
          <w:tcPr>
            <w:tcW w:type="dxa" w:w="3324"/>
          </w:tcPr>
          <w:p>
            <w:r>
              <w:rPr>
                <w:rFonts w:ascii="Arial" w:hAnsi="Arial"/>
                <w:sz w:val="16"/>
              </w:rPr>
              <w:t>Hafta</w:t>
            </w:r>
          </w:p>
        </w:tc>
        <w:tc>
          <w:tcPr>
            <w:tcW w:type="dxa" w:w="3324"/>
          </w:tcPr>
          <w:p>
            <w:r>
              <w:rPr>
                <w:rFonts w:ascii="Arial" w:hAnsi="Arial"/>
                <w:sz w:val="16"/>
              </w:rPr>
              <w:t>Tema / İçerik</w:t>
            </w:r>
          </w:p>
        </w:tc>
        <w:tc>
          <w:tcPr>
            <w:tcW w:type="dxa" w:w="3324"/>
          </w:tcPr>
          <w:p>
            <w:r>
              <w:rPr>
                <w:rFonts w:ascii="Arial" w:hAnsi="Arial"/>
                <w:sz w:val="16"/>
              </w:rPr>
              <w:t>Öğrenme çıktısı ve süreç bileşeni</w:t>
            </w:r>
          </w:p>
        </w:tc>
      </w:tr>
      <w:tr>
        <w:tc>
          <w:tcPr>
            <w:tcW w:type="dxa" w:w="1247"/>
          </w:tcPr>
          <w:p>
            <w:r>
              <w:rPr>
                <w:rFonts w:ascii="Arial" w:hAnsi="Arial"/>
                <w:sz w:val="16"/>
              </w:rPr>
              <w:t>3.HAFTA(28-04)</w:t>
            </w:r>
          </w:p>
        </w:tc>
        <w:tc>
          <w:tcPr>
            <w:tcW w:type="dxa" w:w="2154"/>
          </w:tcPr>
          <w:p>
            <w:r>
              <w:rPr>
                <w:rFonts w:ascii="Arial" w:hAnsi="Arial"/>
                <w:sz w:val="16"/>
              </w:rPr>
              <w:t>TOPLUMDA HUKUK VE ADALET</w:t>
              <w:br/>
              <w:t>Hukuk, Eşitlik ve Adalet</w:t>
            </w:r>
          </w:p>
        </w:tc>
        <w:tc>
          <w:tcPr>
            <w:tcW w:type="dxa" w:w="5839"/>
          </w:tcPr>
          <w:p>
            <w:r>
              <w:rPr>
                <w:rFonts w:ascii="Arial" w:hAnsi="Arial"/>
                <w:sz w:val="16"/>
              </w:rPr>
              <w:t>HA.1.1. Hukuk, eşitlik ve adalet kavramları arasındaki ilişkiyi çözümleyebilme b) Hukuk, eşitlik ve adalet kavramlarının arasındaki ilişkiyi belirler.</w:t>
            </w:r>
          </w:p>
        </w:tc>
      </w:tr>
      <w:tr>
        <w:tc>
          <w:tcPr>
            <w:tcW w:type="dxa" w:w="1247"/>
          </w:tcPr>
          <w:p>
            <w:r>
              <w:rPr>
                <w:rFonts w:ascii="Arial" w:hAnsi="Arial"/>
                <w:sz w:val="16"/>
              </w:rPr>
              <w:t>4.HAFTA(05-11)</w:t>
            </w:r>
          </w:p>
        </w:tc>
        <w:tc>
          <w:tcPr>
            <w:tcW w:type="dxa" w:w="2154"/>
          </w:tcPr>
          <w:p>
            <w:r>
              <w:rPr>
                <w:rFonts w:ascii="Arial" w:hAnsi="Arial"/>
                <w:sz w:val="16"/>
              </w:rPr>
              <w:t>TOPLUMDA HUKUK VE ADALET</w:t>
              <w:br/>
              <w:t>Adaletli Olmanın Toplum Üzerindeki Etkileri</w:t>
            </w:r>
          </w:p>
        </w:tc>
        <w:tc>
          <w:tcPr>
            <w:tcW w:type="dxa" w:w="5839"/>
          </w:tcPr>
          <w:p>
            <w:r>
              <w:rPr>
                <w:rFonts w:ascii="Arial" w:hAnsi="Arial"/>
                <w:sz w:val="16"/>
              </w:rPr>
              <w:t>HA.1.2. Adaletli olmanın birey ve toplum yaşamına etkilerini tartışabilme a) Adaletli olmanın birey ve toplum yaşamına etkileri hakkında gerekçeler sunar.</w:t>
            </w:r>
          </w:p>
        </w:tc>
      </w:tr>
      <w:tr>
        <w:tc>
          <w:tcPr>
            <w:tcW w:type="dxa" w:w="1247"/>
          </w:tcPr>
          <w:p>
            <w:r>
              <w:rPr>
                <w:rFonts w:ascii="Arial" w:hAnsi="Arial"/>
                <w:sz w:val="16"/>
              </w:rPr>
              <w:t>5.HAFTA(12-18)</w:t>
            </w:r>
          </w:p>
        </w:tc>
        <w:tc>
          <w:tcPr>
            <w:tcW w:type="dxa" w:w="2154"/>
          </w:tcPr>
          <w:p>
            <w:r>
              <w:rPr>
                <w:rFonts w:ascii="Arial" w:hAnsi="Arial"/>
                <w:sz w:val="16"/>
              </w:rPr>
              <w:t>TOPLUMDA HUKUK VE ADALET</w:t>
              <w:br/>
              <w:t>Adaletli Olmanın Toplum Üzerindeki Etkileri</w:t>
            </w:r>
          </w:p>
        </w:tc>
        <w:tc>
          <w:tcPr>
            <w:tcW w:type="dxa" w:w="5839"/>
          </w:tcPr>
          <w:p>
            <w:r>
              <w:rPr>
                <w:rFonts w:ascii="Arial" w:hAnsi="Arial"/>
                <w:sz w:val="16"/>
              </w:rPr>
              <w:t>HA.1.2. Adaletli olmanın birey ve toplum yaşamına etkilerini tartışabilme b) Tartışmalar sırasında adaletli olmanın etkileriyle ilgili farklı görüşler arasındaki çelişkileri veya tutarsızlıkları belirler.</w:t>
            </w:r>
          </w:p>
        </w:tc>
      </w:tr>
      <w:tr>
        <w:tc>
          <w:tcPr>
            <w:tcW w:type="dxa" w:w="1247"/>
          </w:tcPr>
          <w:p>
            <w:r>
              <w:rPr>
                <w:rFonts w:ascii="Arial" w:hAnsi="Arial"/>
                <w:sz w:val="16"/>
              </w:rPr>
              <w:t>6.HAFTA(19-25)</w:t>
            </w:r>
          </w:p>
        </w:tc>
        <w:tc>
          <w:tcPr>
            <w:tcW w:type="dxa" w:w="2154"/>
          </w:tcPr>
          <w:p>
            <w:r>
              <w:rPr>
                <w:rFonts w:ascii="Arial" w:hAnsi="Arial"/>
                <w:sz w:val="16"/>
              </w:rPr>
              <w:t>TOPLUMDA HUKUK VE ADALET</w:t>
              <w:br/>
              <w:t>Adaletli Olmanın Toplum Üzerindeki Etkileri</w:t>
            </w:r>
          </w:p>
        </w:tc>
        <w:tc>
          <w:tcPr>
            <w:tcW w:type="dxa" w:w="5839"/>
          </w:tcPr>
          <w:p>
            <w:r>
              <w:rPr>
                <w:rFonts w:ascii="Arial" w:hAnsi="Arial"/>
                <w:sz w:val="16"/>
              </w:rPr>
              <w:t>HA.1.2. Adaletli olmanın birey ve toplum yaşamına etkilerini tartışabilme c) Adaletli olmanın birey ve toplum yaşamına etkileri hakkında sunulan görüşlerin doğruluğunu ya da yanlışlığını ortaya koyar.</w:t>
            </w:r>
          </w:p>
        </w:tc>
      </w:tr>
      <w:tr>
        <w:tc>
          <w:tcPr>
            <w:tcW w:type="dxa" w:w="1247"/>
          </w:tcPr>
          <w:p>
            <w:r>
              <w:rPr>
                <w:rFonts w:ascii="Arial" w:hAnsi="Arial"/>
                <w:sz w:val="16"/>
              </w:rPr>
              <w:t>7.HAFTA(26-01)</w:t>
            </w:r>
          </w:p>
        </w:tc>
        <w:tc>
          <w:tcPr>
            <w:tcW w:type="dxa" w:w="2154"/>
          </w:tcPr>
          <w:p>
            <w:r>
              <w:rPr>
                <w:rFonts w:ascii="Arial" w:hAnsi="Arial"/>
                <w:sz w:val="16"/>
              </w:rPr>
              <w:t>TOPLUMDA HUKUK VE ADALET</w:t>
              <w:br/>
              <w:t>Hukuk Kuralları ve Toplumsal Düzen</w:t>
            </w:r>
          </w:p>
        </w:tc>
        <w:tc>
          <w:tcPr>
            <w:tcW w:type="dxa" w:w="5839"/>
          </w:tcPr>
          <w:p>
            <w:r>
              <w:rPr>
                <w:rFonts w:ascii="Arial" w:hAnsi="Arial"/>
                <w:sz w:val="16"/>
              </w:rPr>
              <w:t>HA.1.3. Hukuk kurallarının toplumsal düzen ve adaleti sağlamadaki rolüne ilişkin gözleme dayalı tahminlerde bulunabilme a) Hukuk kurallarının toplumsal düzen ve adaleti sağlamadaki etkisini günlük yaşamdan örneklerle ilişkilendirir.</w:t>
            </w:r>
          </w:p>
        </w:tc>
      </w:tr>
    </w:tbl>
    <w:p>
      <w:pPr>
        <w:spacing w:before="140" w:after="60"/>
      </w:pPr>
      <w:r>
        <w:rPr>
          <w:b/>
          <w:color w:val="164569"/>
          <w:sz w:val="19"/>
        </w:rPr>
        <w:t>2. BECERİLER, EĞİLİMLER VE PROGRAMLAR ARASI BİLEŞENLER</w:t>
      </w:r>
    </w:p>
    <w:p>
      <w:pPr>
        <w:spacing w:after="40"/>
      </w:pPr>
      <w:r>
        <w:rPr>
          <w:sz w:val="18"/>
        </w:rPr>
        <w:t>Aylık kazanımlarla ilişkili çözümleme, yorumlama, tartışma, sorgulama ve kanıta dayalı düşünme becerileri; empati, muhakeme, açık fikirlilik, sorumlu karar verme eğilimleri ile adalet, duyarlılık, saygı ve sorumluluk değerleri üzerinde durulmuştur. Bilgi, dijital, görsel ve vatandaşlık okuryazarlığı etkinliklerle ilişkilendirilmiştir. İlgili haftaların yıllık planındaki bileşenler esas alınmıştır.</w:t>
      </w:r>
    </w:p>
    <w:p>
      <w:pPr>
        <w:spacing w:before="140" w:after="60"/>
      </w:pPr>
      <w:r>
        <w:rPr>
          <w:b/>
          <w:color w:val="164569"/>
          <w:sz w:val="19"/>
        </w:rPr>
        <w:t>3. ÖĞRENME–ÖĞRETME SÜRECİ</w:t>
      </w:r>
    </w:p>
    <w:p>
      <w:pPr>
        <w:spacing w:after="40"/>
      </w:pPr>
      <w:r>
        <w:rPr>
          <w:sz w:val="18"/>
        </w:rPr>
        <w:t>Hukuk, Eşitlik ve Adalet, Adaletli Olmanın Toplum Üzerindeki Etkileri, Hukuk Kuralları ve Toplumsal Düzen içerikleri, öğrencilerin yakın çevre ve günlük yaşam deneyimleriyle ilişkilendirilerek ele alınmıştır. Örnek olay incelemeleri, soru-cevap, tartışma, küçük grup çalışmaları ve gerekçeli görüş belirtme uygulamaları için öğrenme ortamları planlanmıştır. Yıllık plandaki haftalık etkinlik önerileri esas alınarak öğrencilerin farklı görüşleri dinlemeleri, hak ve sorumlulukları birlikte değerlendirmeleri desteklenmiştir.</w:t>
      </w:r>
    </w:p>
    <w:p>
      <w:pPr>
        <w:spacing w:before="140" w:after="60"/>
      </w:pPr>
      <w:r>
        <w:rPr>
          <w:b/>
          <w:color w:val="164569"/>
          <w:sz w:val="19"/>
        </w:rPr>
        <w:t>4. ARAŞTIRMA, ÜRÜN VE PERFORMANS ÇALIŞMALARI</w:t>
      </w:r>
    </w:p>
    <w:p>
      <w:pPr>
        <w:spacing w:after="40"/>
      </w:pPr>
      <w:r>
        <w:rPr>
          <w:sz w:val="18"/>
        </w:rPr>
        <w:t>Öğrencilerin hukuk, eşitlik ve adalet, adaletli olmanın toplum üzerindeki etkileri, hukuk kuralları ve toplumsal düzen konularına ilişkin günlük yaşamdan örnekler belirlemeleri; kısa metin, poster, afiş, bilgi görseli veya sunum gibi ürünlerle düşüncelerini ifade etmeleri için görevler düzenlenmiştir. Ürünlerde kaynak güvenilirliği, gerekçelendirme ve başkalarının haklarına saygı ölçütleri dikkate alınmıştır.</w:t>
      </w:r>
    </w:p>
    <w:p>
      <w:pPr>
        <w:spacing w:before="140" w:after="60"/>
      </w:pPr>
      <w:r>
        <w:rPr>
          <w:b/>
          <w:color w:val="164569"/>
          <w:sz w:val="19"/>
        </w:rPr>
        <w:t>5. ÖLÇME VE DEĞERLENDİRME</w:t>
      </w:r>
    </w:p>
    <w:p>
      <w:pPr>
        <w:spacing w:after="40"/>
      </w:pPr>
      <w:r>
        <w:rPr>
          <w:sz w:val="18"/>
        </w:rPr>
        <w:t>Öğrenme sürecinin izlenmesinde açık uçlu sorular, gözlem formu, kontrol listesi, öz ve akran değerlendirme formları ile uygun görülen performans görevlerinden yararlanılması öngörülmüştür. Geri bildirimlerde öğrencilerin kavramları doğru kullanmaları, örnekleri gerekçelendirmeleri ve hukuki çözüm yollarını ayırt etmeleri esas alınmıştır.</w:t>
      </w:r>
    </w:p>
    <w:p>
      <w:pPr>
        <w:spacing w:before="140" w:after="60"/>
      </w:pPr>
      <w:r>
        <w:rPr>
          <w:b/>
          <w:color w:val="164569"/>
          <w:sz w:val="19"/>
        </w:rPr>
        <w:t>6. FARKLILAŞTIRMA: ZENGİNLEŞTİRME VE DESTEKLEME</w:t>
      </w:r>
    </w:p>
    <w:p>
      <w:pPr>
        <w:spacing w:after="40"/>
      </w:pPr>
      <w:r>
        <w:rPr>
          <w:sz w:val="18"/>
        </w:rPr>
        <w:t>İleri düzey öğrenenler için özgün senaryo oluşturma, karşılaştırmalı değerlendirme ve bilgilendirici görsel hazırlama; desteğe ihtiyaç duyan öğrenciler için kavram kartları, görsel eşleştirme, basitleştirilmiş örnek olaylar ve yönlendirici sorular planlanmıştır. Uygulamalar öğrenci ihtiyaçlarına göre uyarlanmıştır.</w:t>
      </w:r>
    </w:p>
    <w:p>
      <w:pPr>
        <w:spacing w:before="140" w:after="60"/>
      </w:pPr>
      <w:r>
        <w:rPr>
          <w:b/>
          <w:color w:val="164569"/>
          <w:sz w:val="19"/>
        </w:rPr>
        <w:t>7. AYLIK GENEL DEĞERLENDİRME</w:t>
      </w:r>
    </w:p>
    <w:p>
      <w:pPr>
        <w:spacing w:after="40"/>
      </w:pPr>
      <w:r>
        <w:rPr>
          <w:sz w:val="18"/>
        </w:rPr>
        <w:t>Ekim ayı çalışmaları, Hukuk ve Adalet Dersi Öğretim Programı’nın hak, özgürlük, sorumluluk, hukukun üstünlüğü ve adalet bilinci kazandırma hedefleriyle ilişkilendirilmiştir. Öğrencilerin günlük yaşamda karşılaştıkları durumları hukuk ve adalet kavramları çerçevesinde değerlendirmelerine yönelik uygulamalara ağırlık verilmiştir. Öğrenme eksiklerinin belirlenmesi ve sonraki aya yönelik destekleme çalışmalarının planlanması uygun görülmüştür.</w:t>
      </w:r>
    </w:p>
    <w:p>
      <w:pPr>
        <w:jc w:val="center"/>
      </w:pPr>
      <w:r>
        <w:br/>
        <w:t>Düzenleyen Öğretmen: ....................................                         Okul Müdürü: ....................................</w:t>
      </w:r>
    </w:p>
    <w:sectPr w:rsidR="00FC693F" w:rsidRPr="0006063C" w:rsidSect="00034616">
      <w:pgSz w:w="12240" w:h="15840"/>
      <w:pgMar w:top="850" w:right="1134" w:bottom="79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