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879" w:rsidRPr="00B12879" w:rsidRDefault="00B12879" w:rsidP="00B12879">
      <w:pPr>
        <w:pStyle w:val="Balk1"/>
        <w:rPr>
          <w:rFonts w:asciiTheme="minorHAnsi" w:hAnsiTheme="minorHAnsi" w:cstheme="minorHAnsi"/>
          <w:sz w:val="22"/>
          <w:szCs w:val="22"/>
        </w:rPr>
      </w:pPr>
      <w:bookmarkStart w:id="0" w:name="_GoBack"/>
      <w:r w:rsidRPr="00B12879">
        <w:rPr>
          <w:rFonts w:asciiTheme="minorHAnsi" w:hAnsiTheme="minorHAnsi" w:cstheme="minorHAnsi"/>
          <w:sz w:val="22"/>
          <w:szCs w:val="22"/>
        </w:rPr>
        <w:t>5. SINIF HUKUK VE ADALET</w:t>
      </w:r>
    </w:p>
    <w:p w:rsidR="00B12879" w:rsidRPr="00B12879" w:rsidRDefault="00B12879" w:rsidP="00B12879">
      <w:pPr>
        <w:pStyle w:val="Balk2"/>
        <w:rPr>
          <w:rFonts w:asciiTheme="minorHAnsi" w:hAnsiTheme="minorHAnsi" w:cstheme="minorHAnsi"/>
          <w:sz w:val="22"/>
          <w:szCs w:val="22"/>
        </w:rPr>
      </w:pPr>
      <w:r w:rsidRPr="00B12879">
        <w:rPr>
          <w:rFonts w:asciiTheme="minorHAnsi" w:hAnsiTheme="minorHAnsi" w:cstheme="minorHAnsi"/>
          <w:sz w:val="22"/>
          <w:szCs w:val="22"/>
        </w:rPr>
        <w:t>2. ÜNİTE: HAKLAR, SORUMLULUKLAR VE HUKUKİ YOLLARLA HAK ARAMA DERS NOTU</w:t>
      </w:r>
    </w:p>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1. Hak ve Sorumluluk Dengesi</w:t>
      </w:r>
    </w:p>
    <w:p w:rsidR="00B12879" w:rsidRPr="00B12879" w:rsidRDefault="00B12879" w:rsidP="00B12879">
      <w:pPr>
        <w:pStyle w:val="NormalWeb"/>
        <w:rPr>
          <w:rFonts w:asciiTheme="minorHAnsi" w:hAnsiTheme="minorHAnsi" w:cstheme="minorHAnsi"/>
          <w:sz w:val="22"/>
          <w:szCs w:val="22"/>
        </w:rPr>
      </w:pPr>
      <w:r w:rsidRPr="00B12879">
        <w:rPr>
          <w:rFonts w:asciiTheme="minorHAnsi" w:hAnsiTheme="minorHAnsi" w:cstheme="minorHAnsi"/>
          <w:sz w:val="22"/>
          <w:szCs w:val="22"/>
        </w:rPr>
        <w:t xml:space="preserve">Toplumsal yaşamda huzur, düzen ve adaletin sağlanabilmesi haklar ve sorumlulukların dengeli yürütülmesine bağlıdır. </w:t>
      </w:r>
    </w:p>
    <w:p w:rsidR="00B12879" w:rsidRPr="00B12879" w:rsidRDefault="00B12879" w:rsidP="00B12879">
      <w:pPr>
        <w:pStyle w:val="NormalWeb"/>
        <w:numPr>
          <w:ilvl w:val="0"/>
          <w:numId w:val="43"/>
        </w:numPr>
        <w:rPr>
          <w:rFonts w:asciiTheme="minorHAnsi" w:hAnsiTheme="minorHAnsi" w:cstheme="minorHAnsi"/>
          <w:sz w:val="22"/>
          <w:szCs w:val="22"/>
        </w:rPr>
      </w:pPr>
      <w:r w:rsidRPr="00B12879">
        <w:rPr>
          <w:rFonts w:asciiTheme="minorHAnsi" w:hAnsiTheme="minorHAnsi" w:cstheme="minorHAnsi"/>
          <w:b/>
          <w:bCs/>
          <w:sz w:val="22"/>
          <w:szCs w:val="22"/>
        </w:rPr>
        <w:t>Hak:</w:t>
      </w:r>
      <w:r w:rsidRPr="00B12879">
        <w:rPr>
          <w:rFonts w:asciiTheme="minorHAnsi" w:hAnsiTheme="minorHAnsi" w:cstheme="minorHAnsi"/>
          <w:sz w:val="22"/>
          <w:szCs w:val="22"/>
        </w:rPr>
        <w:t xml:space="preserve"> Bireylerin doğuştan veya yasalarla kazandığı, devredilemez, dokunulmaz ve vazgeçilmez yetki ve kazanımlardır. </w:t>
      </w:r>
    </w:p>
    <w:p w:rsidR="00B12879" w:rsidRPr="00B12879" w:rsidRDefault="00B12879" w:rsidP="00B12879">
      <w:pPr>
        <w:pStyle w:val="NormalWeb"/>
        <w:numPr>
          <w:ilvl w:val="0"/>
          <w:numId w:val="43"/>
        </w:numPr>
        <w:rPr>
          <w:rFonts w:asciiTheme="minorHAnsi" w:hAnsiTheme="minorHAnsi" w:cstheme="minorHAnsi"/>
          <w:sz w:val="22"/>
          <w:szCs w:val="22"/>
        </w:rPr>
      </w:pPr>
      <w:r w:rsidRPr="00B12879">
        <w:rPr>
          <w:rFonts w:asciiTheme="minorHAnsi" w:hAnsiTheme="minorHAnsi" w:cstheme="minorHAnsi"/>
          <w:b/>
          <w:bCs/>
          <w:sz w:val="22"/>
          <w:szCs w:val="22"/>
        </w:rPr>
        <w:t>Sorumluluk:</w:t>
      </w:r>
      <w:r w:rsidRPr="00B12879">
        <w:rPr>
          <w:rFonts w:asciiTheme="minorHAnsi" w:hAnsiTheme="minorHAnsi" w:cstheme="minorHAnsi"/>
          <w:sz w:val="22"/>
          <w:szCs w:val="22"/>
        </w:rPr>
        <w:t xml:space="preserve"> Kişinin kendi davranışlarının veya yetki alanındaki durumların sonuçlarını üstlenmesi; ailesine, okuluna, devletine ve çevresine karşı görevlerini yerine getirmesidir. </w:t>
      </w:r>
    </w:p>
    <w:p w:rsidR="00B12879" w:rsidRPr="00B12879" w:rsidRDefault="00B12879" w:rsidP="00B12879">
      <w:pPr>
        <w:pStyle w:val="NormalWeb"/>
        <w:numPr>
          <w:ilvl w:val="0"/>
          <w:numId w:val="43"/>
        </w:numPr>
        <w:rPr>
          <w:rFonts w:asciiTheme="minorHAnsi" w:hAnsiTheme="minorHAnsi" w:cstheme="minorHAnsi"/>
          <w:sz w:val="22"/>
          <w:szCs w:val="22"/>
        </w:rPr>
      </w:pPr>
      <w:r w:rsidRPr="00B12879">
        <w:rPr>
          <w:rFonts w:asciiTheme="minorHAnsi" w:hAnsiTheme="minorHAnsi" w:cstheme="minorHAnsi"/>
          <w:b/>
          <w:bCs/>
          <w:sz w:val="22"/>
          <w:szCs w:val="22"/>
        </w:rPr>
        <w:t>Kavram Karikatürü Çıkarımı:</w:t>
      </w:r>
      <w:r w:rsidRPr="00B12879">
        <w:rPr>
          <w:rFonts w:asciiTheme="minorHAnsi" w:hAnsiTheme="minorHAnsi" w:cstheme="minorHAnsi"/>
          <w:sz w:val="22"/>
          <w:szCs w:val="22"/>
        </w:rPr>
        <w:t xml:space="preserve"> Sorumluluklar birer anahtar, haklar ise o anahtarla açılan kapılardır. Sorumluluklarımızı yerine getirmediğimizde (örneğin parkı kirletip tahrip ettiğimizde veya kütüphanede gürültü yaptığımızda) aslında başkalarının hakkıyla birlikte kendi oyun oynama ve öğrenme hakkımızı da engellemiş oluruz. Sorumluluk, haklarımızı koruyan en güçlü kalkandır. </w:t>
      </w:r>
    </w:p>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2. Hak Türleri Tablosu</w:t>
      </w:r>
    </w:p>
    <w:p w:rsidR="00B12879" w:rsidRPr="00B12879" w:rsidRDefault="00B12879" w:rsidP="00B12879">
      <w:pPr>
        <w:pStyle w:val="NormalWeb"/>
        <w:rPr>
          <w:rFonts w:asciiTheme="minorHAnsi" w:hAnsiTheme="minorHAnsi" w:cstheme="minorHAnsi"/>
          <w:sz w:val="22"/>
          <w:szCs w:val="22"/>
        </w:rPr>
      </w:pPr>
      <w:r w:rsidRPr="00B12879">
        <w:rPr>
          <w:rFonts w:asciiTheme="minorHAnsi" w:hAnsiTheme="minorHAnsi" w:cstheme="minorHAnsi"/>
          <w:sz w:val="22"/>
          <w:szCs w:val="22"/>
        </w:rPr>
        <w:t xml:space="preserve">Anayasamızın 12. maddesine göre herkes kişiliğine bağlı temel hak ve hürriyetlere sahiptir. Haklarımız genel olarak iki ana başlık altında sınıflandırılır: </w:t>
      </w:r>
    </w:p>
    <w:tbl>
      <w:tblPr>
        <w:tblStyle w:val="DzTablo1"/>
        <w:tblW w:w="0" w:type="auto"/>
        <w:tblLook w:val="04A0" w:firstRow="1" w:lastRow="0" w:firstColumn="1" w:lastColumn="0" w:noHBand="0" w:noVBand="1"/>
      </w:tblPr>
      <w:tblGrid>
        <w:gridCol w:w="1109"/>
        <w:gridCol w:w="5095"/>
        <w:gridCol w:w="3652"/>
      </w:tblGrid>
      <w:tr w:rsidR="00B12879" w:rsidRPr="00B12879" w:rsidTr="00B128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rsidP="00B12879">
            <w:pPr>
              <w:pStyle w:val="AralkYok"/>
            </w:pPr>
            <w:r w:rsidRPr="00B12879">
              <w:rPr>
                <w:rStyle w:val="Gl"/>
                <w:rFonts w:cstheme="minorHAnsi"/>
              </w:rPr>
              <w:t>Hak Türü</w:t>
            </w:r>
          </w:p>
        </w:tc>
        <w:tc>
          <w:tcPr>
            <w:tcW w:w="0" w:type="auto"/>
            <w:hideMark/>
          </w:tcPr>
          <w:p w:rsidR="00B12879" w:rsidRPr="00B12879" w:rsidRDefault="00B12879" w:rsidP="00B12879">
            <w:pPr>
              <w:pStyle w:val="AralkYok"/>
              <w:cnfStyle w:val="100000000000" w:firstRow="1" w:lastRow="0" w:firstColumn="0" w:lastColumn="0" w:oddVBand="0" w:evenVBand="0" w:oddHBand="0" w:evenHBand="0" w:firstRowFirstColumn="0" w:firstRowLastColumn="0" w:lastRowFirstColumn="0" w:lastRowLastColumn="0"/>
            </w:pPr>
            <w:r w:rsidRPr="00B12879">
              <w:rPr>
                <w:rStyle w:val="Gl"/>
                <w:rFonts w:cstheme="minorHAnsi"/>
              </w:rPr>
              <w:t>Tanımı</w:t>
            </w:r>
          </w:p>
        </w:tc>
        <w:tc>
          <w:tcPr>
            <w:tcW w:w="0" w:type="auto"/>
            <w:hideMark/>
          </w:tcPr>
          <w:p w:rsidR="00B12879" w:rsidRPr="00B12879" w:rsidRDefault="00B12879" w:rsidP="00B12879">
            <w:pPr>
              <w:pStyle w:val="AralkYok"/>
              <w:cnfStyle w:val="100000000000" w:firstRow="1" w:lastRow="0" w:firstColumn="0" w:lastColumn="0" w:oddVBand="0" w:evenVBand="0" w:oddHBand="0" w:evenHBand="0" w:firstRowFirstColumn="0" w:firstRowLastColumn="0" w:lastRowFirstColumn="0" w:lastRowLastColumn="0"/>
            </w:pPr>
            <w:r>
              <w:rPr>
                <w:rStyle w:val="Gl"/>
                <w:rFonts w:cstheme="minorHAnsi"/>
              </w:rPr>
              <w:t xml:space="preserve">Başlıca Örnekler </w:t>
            </w:r>
          </w:p>
        </w:tc>
      </w:tr>
      <w:tr w:rsidR="00B12879" w:rsidRPr="00B12879" w:rsidTr="00B12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rsidP="00B12879">
            <w:pPr>
              <w:pStyle w:val="AralkYok"/>
            </w:pPr>
            <w:r w:rsidRPr="00B12879">
              <w:rPr>
                <w:b w:val="0"/>
                <w:bCs w:val="0"/>
              </w:rPr>
              <w:t>Kamu Hakları</w:t>
            </w:r>
          </w:p>
        </w:tc>
        <w:tc>
          <w:tcPr>
            <w:tcW w:w="0" w:type="auto"/>
            <w:hideMark/>
          </w:tcPr>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t xml:space="preserve">Devlet ile vatandaş arasındaki ilişkileri düzenleyen, anayasa ile güvence altına alınmış genel haklardır. </w:t>
            </w:r>
          </w:p>
        </w:tc>
        <w:tc>
          <w:tcPr>
            <w:tcW w:w="0" w:type="auto"/>
            <w:hideMark/>
          </w:tcPr>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t xml:space="preserve">• Eğitim ve öğrenim hakkı </w:t>
            </w:r>
          </w:p>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br/>
            </w:r>
          </w:p>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t xml:space="preserve">• Seçme ve seçilme hakkı </w:t>
            </w:r>
          </w:p>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br/>
            </w:r>
          </w:p>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t xml:space="preserve">• Sağlık hizmetlerinden yararlanma ve çevrenin korunması hakkı </w:t>
            </w:r>
          </w:p>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br/>
            </w:r>
          </w:p>
          <w:p w:rsidR="00B12879" w:rsidRPr="00B12879" w:rsidRDefault="00B12879" w:rsidP="00B12879">
            <w:pPr>
              <w:pStyle w:val="AralkYok"/>
              <w:cnfStyle w:val="000000100000" w:firstRow="0" w:lastRow="0" w:firstColumn="0" w:lastColumn="0" w:oddVBand="0" w:evenVBand="0" w:oddHBand="1" w:evenHBand="0" w:firstRowFirstColumn="0" w:firstRowLastColumn="0" w:lastRowFirstColumn="0" w:lastRowLastColumn="0"/>
            </w:pPr>
            <w:r w:rsidRPr="00B12879">
              <w:t xml:space="preserve">• Dilekçe ve bilgi edinme hakkı </w:t>
            </w:r>
          </w:p>
        </w:tc>
      </w:tr>
      <w:tr w:rsidR="00B12879" w:rsidRPr="00B12879" w:rsidTr="00B12879">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rsidP="00B12879">
            <w:pPr>
              <w:pStyle w:val="AralkYok"/>
            </w:pPr>
            <w:r w:rsidRPr="00B12879">
              <w:rPr>
                <w:b w:val="0"/>
                <w:bCs w:val="0"/>
              </w:rPr>
              <w:t>Özel Haklar</w:t>
            </w:r>
          </w:p>
        </w:tc>
        <w:tc>
          <w:tcPr>
            <w:tcW w:w="0" w:type="auto"/>
            <w:hideMark/>
          </w:tcPr>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t xml:space="preserve">Bireylerin kendi aralarındaki özel hukuk ilişkilerinden doğan şahsi haklarıdır. </w:t>
            </w:r>
          </w:p>
        </w:tc>
        <w:tc>
          <w:tcPr>
            <w:tcW w:w="0" w:type="auto"/>
            <w:hideMark/>
          </w:tcPr>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t xml:space="preserve">• Kişilik hakkı (özel hayatın gizliliği) </w:t>
            </w:r>
          </w:p>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br/>
            </w:r>
          </w:p>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t xml:space="preserve">• Mülkiyet hakkı </w:t>
            </w:r>
          </w:p>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br/>
            </w:r>
          </w:p>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t xml:space="preserve">• Miras hakkı </w:t>
            </w:r>
          </w:p>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br/>
            </w:r>
          </w:p>
          <w:p w:rsidR="00B12879" w:rsidRPr="00B12879" w:rsidRDefault="00B12879" w:rsidP="00B12879">
            <w:pPr>
              <w:pStyle w:val="AralkYok"/>
              <w:cnfStyle w:val="000000000000" w:firstRow="0" w:lastRow="0" w:firstColumn="0" w:lastColumn="0" w:oddVBand="0" w:evenVBand="0" w:oddHBand="0" w:evenHBand="0" w:firstRowFirstColumn="0" w:firstRowLastColumn="0" w:lastRowFirstColumn="0" w:lastRowLastColumn="0"/>
            </w:pPr>
            <w:r w:rsidRPr="00B12879">
              <w:t xml:space="preserve">• Telif hakkı </w:t>
            </w:r>
          </w:p>
        </w:tc>
      </w:tr>
    </w:tbl>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3. Hukuk Devleti ve Hukuk Normları Hiyerarşisi</w:t>
      </w:r>
    </w:p>
    <w:p w:rsidR="00B12879" w:rsidRPr="00B12879" w:rsidRDefault="00B12879" w:rsidP="00B12879">
      <w:pPr>
        <w:pStyle w:val="NormalWeb"/>
        <w:numPr>
          <w:ilvl w:val="0"/>
          <w:numId w:val="44"/>
        </w:numPr>
        <w:rPr>
          <w:rFonts w:asciiTheme="minorHAnsi" w:hAnsiTheme="minorHAnsi" w:cstheme="minorHAnsi"/>
          <w:sz w:val="22"/>
          <w:szCs w:val="22"/>
        </w:rPr>
      </w:pPr>
      <w:r w:rsidRPr="00B12879">
        <w:rPr>
          <w:rFonts w:asciiTheme="minorHAnsi" w:hAnsiTheme="minorHAnsi" w:cstheme="minorHAnsi"/>
          <w:b/>
          <w:bCs/>
          <w:sz w:val="22"/>
          <w:szCs w:val="22"/>
        </w:rPr>
        <w:t>Hukuk Devleti:</w:t>
      </w:r>
      <w:r w:rsidRPr="00B12879">
        <w:rPr>
          <w:rFonts w:asciiTheme="minorHAnsi" w:hAnsiTheme="minorHAnsi" w:cstheme="minorHAnsi"/>
          <w:sz w:val="22"/>
          <w:szCs w:val="22"/>
        </w:rPr>
        <w:t xml:space="preserve"> İnsan haklarına saygı duyan, tüm iş ve eylemlerinde hukuka bağlı olan, anayasayla vatandaşlarına can, mal ve hukuk güvenliği sağlayan devlettir. </w:t>
      </w:r>
    </w:p>
    <w:p w:rsidR="00B12879" w:rsidRPr="00B12879" w:rsidRDefault="00B12879" w:rsidP="00B12879">
      <w:pPr>
        <w:pStyle w:val="NormalWeb"/>
        <w:rPr>
          <w:rFonts w:asciiTheme="minorHAnsi" w:hAnsiTheme="minorHAnsi" w:cstheme="minorHAnsi"/>
          <w:sz w:val="22"/>
          <w:szCs w:val="22"/>
        </w:rPr>
      </w:pPr>
      <w:r w:rsidRPr="00B12879">
        <w:rPr>
          <w:rFonts w:asciiTheme="minorHAnsi" w:hAnsiTheme="minorHAnsi" w:cstheme="minorHAnsi"/>
          <w:sz w:val="22"/>
          <w:szCs w:val="22"/>
        </w:rPr>
        <w:t xml:space="preserve">Hukuk devletinde kurallar hiyerarşik bir piramit düzeninde işler: </w:t>
      </w:r>
    </w:p>
    <w:p w:rsidR="00B12879" w:rsidRPr="00B12879" w:rsidRDefault="00B12879" w:rsidP="00B12879">
      <w:pPr>
        <w:pStyle w:val="NormalWeb"/>
        <w:numPr>
          <w:ilvl w:val="0"/>
          <w:numId w:val="45"/>
        </w:numPr>
        <w:rPr>
          <w:rFonts w:asciiTheme="minorHAnsi" w:hAnsiTheme="minorHAnsi" w:cstheme="minorHAnsi"/>
          <w:sz w:val="22"/>
          <w:szCs w:val="22"/>
        </w:rPr>
      </w:pPr>
      <w:r w:rsidRPr="00B12879">
        <w:rPr>
          <w:rFonts w:asciiTheme="minorHAnsi" w:hAnsiTheme="minorHAnsi" w:cstheme="minorHAnsi"/>
          <w:b/>
          <w:bCs/>
          <w:sz w:val="22"/>
          <w:szCs w:val="22"/>
        </w:rPr>
        <w:lastRenderedPageBreak/>
        <w:t>Anayasa:</w:t>
      </w:r>
      <w:r w:rsidRPr="00B12879">
        <w:rPr>
          <w:rFonts w:asciiTheme="minorHAnsi" w:hAnsiTheme="minorHAnsi" w:cstheme="minorHAnsi"/>
          <w:sz w:val="22"/>
          <w:szCs w:val="22"/>
        </w:rPr>
        <w:t xml:space="preserve"> Devletin yönetim biçimini, organlarını ve temel hakları bildiren en üstün, temel yasadır. Hiçbir kanun anayasaya aykırı olamaz. </w:t>
      </w:r>
    </w:p>
    <w:p w:rsidR="00B12879" w:rsidRPr="00B12879" w:rsidRDefault="00B12879" w:rsidP="00B12879">
      <w:pPr>
        <w:pStyle w:val="NormalWeb"/>
        <w:numPr>
          <w:ilvl w:val="0"/>
          <w:numId w:val="45"/>
        </w:numPr>
        <w:rPr>
          <w:rFonts w:asciiTheme="minorHAnsi" w:hAnsiTheme="minorHAnsi" w:cstheme="minorHAnsi"/>
          <w:sz w:val="22"/>
          <w:szCs w:val="22"/>
        </w:rPr>
      </w:pPr>
      <w:r w:rsidRPr="00B12879">
        <w:rPr>
          <w:rFonts w:asciiTheme="minorHAnsi" w:hAnsiTheme="minorHAnsi" w:cstheme="minorHAnsi"/>
          <w:b/>
          <w:bCs/>
          <w:sz w:val="22"/>
          <w:szCs w:val="22"/>
        </w:rPr>
        <w:t>Kanun (Yasa):</w:t>
      </w:r>
      <w:r w:rsidRPr="00B12879">
        <w:rPr>
          <w:rFonts w:asciiTheme="minorHAnsi" w:hAnsiTheme="minorHAnsi" w:cstheme="minorHAnsi"/>
          <w:sz w:val="22"/>
          <w:szCs w:val="22"/>
        </w:rPr>
        <w:t xml:space="preserve"> Türkiye Büyük Millet Meclisi (TBMM) tarafından çıkarılan genel ve bağlayıcı kurallar bütünüdür. </w:t>
      </w:r>
    </w:p>
    <w:p w:rsidR="00B12879" w:rsidRPr="00B12879" w:rsidRDefault="00B12879" w:rsidP="00B12879">
      <w:pPr>
        <w:pStyle w:val="NormalWeb"/>
        <w:numPr>
          <w:ilvl w:val="0"/>
          <w:numId w:val="45"/>
        </w:numPr>
        <w:rPr>
          <w:rFonts w:asciiTheme="minorHAnsi" w:hAnsiTheme="minorHAnsi" w:cstheme="minorHAnsi"/>
          <w:sz w:val="22"/>
          <w:szCs w:val="22"/>
        </w:rPr>
      </w:pPr>
      <w:r w:rsidRPr="00B12879">
        <w:rPr>
          <w:rFonts w:asciiTheme="minorHAnsi" w:hAnsiTheme="minorHAnsi" w:cstheme="minorHAnsi"/>
          <w:b/>
          <w:bCs/>
          <w:sz w:val="22"/>
          <w:szCs w:val="22"/>
        </w:rPr>
        <w:t>Cumhurbaşkanlığı Kararnameleri:</w:t>
      </w:r>
      <w:r w:rsidRPr="00B12879">
        <w:rPr>
          <w:rFonts w:asciiTheme="minorHAnsi" w:hAnsiTheme="minorHAnsi" w:cstheme="minorHAnsi"/>
          <w:sz w:val="22"/>
          <w:szCs w:val="22"/>
        </w:rPr>
        <w:t xml:space="preserve"> Belirli konularda düzenleme yapmak için çıkarılır. Temel hak ve hürriyetler kararname ile sınırlandırılamaz ya da düzenlenemez. </w:t>
      </w:r>
    </w:p>
    <w:p w:rsidR="00B12879" w:rsidRPr="00B12879" w:rsidRDefault="00B12879" w:rsidP="00B12879">
      <w:pPr>
        <w:pStyle w:val="NormalWeb"/>
        <w:numPr>
          <w:ilvl w:val="0"/>
          <w:numId w:val="45"/>
        </w:numPr>
        <w:rPr>
          <w:rFonts w:asciiTheme="minorHAnsi" w:hAnsiTheme="minorHAnsi" w:cstheme="minorHAnsi"/>
          <w:sz w:val="22"/>
          <w:szCs w:val="22"/>
        </w:rPr>
      </w:pPr>
      <w:r w:rsidRPr="00B12879">
        <w:rPr>
          <w:rFonts w:asciiTheme="minorHAnsi" w:hAnsiTheme="minorHAnsi" w:cstheme="minorHAnsi"/>
          <w:b/>
          <w:bCs/>
          <w:sz w:val="22"/>
          <w:szCs w:val="22"/>
        </w:rPr>
        <w:t>Yönetmelik:</w:t>
      </w:r>
      <w:r w:rsidRPr="00B12879">
        <w:rPr>
          <w:rFonts w:asciiTheme="minorHAnsi" w:hAnsiTheme="minorHAnsi" w:cstheme="minorHAnsi"/>
          <w:sz w:val="22"/>
          <w:szCs w:val="22"/>
        </w:rPr>
        <w:t xml:space="preserve"> Kanun ve kararnamelerin uygulanmasını ayrıntılı biçimde gösteren alt düzenlemelerdir. </w:t>
      </w:r>
    </w:p>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4. Hak Arama ve Bildirim Yolları</w:t>
      </w:r>
    </w:p>
    <w:p w:rsidR="00B12879" w:rsidRPr="00B12879" w:rsidRDefault="00B12879" w:rsidP="00B12879">
      <w:pPr>
        <w:pStyle w:val="NormalWeb"/>
        <w:rPr>
          <w:rFonts w:asciiTheme="minorHAnsi" w:hAnsiTheme="minorHAnsi" w:cstheme="minorHAnsi"/>
          <w:sz w:val="22"/>
          <w:szCs w:val="22"/>
        </w:rPr>
      </w:pPr>
      <w:r w:rsidRPr="00B12879">
        <w:rPr>
          <w:rFonts w:asciiTheme="minorHAnsi" w:hAnsiTheme="minorHAnsi" w:cstheme="minorHAnsi"/>
          <w:sz w:val="22"/>
          <w:szCs w:val="22"/>
        </w:rPr>
        <w:t xml:space="preserve">Bir haksızlıkla karşılaşıldığında kaba kuvvete, tehdide veya intikama başvurmak suçtur; haklıyken insanı haksız duruma düşürür. Haklar daima meşru ve yasal yollarla aranmalıdır. </w:t>
      </w:r>
    </w:p>
    <w:tbl>
      <w:tblPr>
        <w:tblStyle w:val="DzTablo1"/>
        <w:tblW w:w="0" w:type="auto"/>
        <w:tblLook w:val="04A0" w:firstRow="1" w:lastRow="0" w:firstColumn="1" w:lastColumn="0" w:noHBand="0" w:noVBand="1"/>
      </w:tblPr>
      <w:tblGrid>
        <w:gridCol w:w="1190"/>
        <w:gridCol w:w="4678"/>
        <w:gridCol w:w="3988"/>
      </w:tblGrid>
      <w:tr w:rsidR="00B12879" w:rsidRPr="00B12879" w:rsidTr="00B128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rsidP="00B12879">
            <w:pPr>
              <w:spacing w:after="480"/>
              <w:rPr>
                <w:rFonts w:cstheme="minorHAnsi"/>
              </w:rPr>
            </w:pPr>
            <w:r w:rsidRPr="00B12879">
              <w:rPr>
                <w:rStyle w:val="Gl"/>
                <w:rFonts w:cstheme="minorHAnsi"/>
              </w:rPr>
              <w:t xml:space="preserve">Başvuru / Yöntem </w:t>
            </w:r>
          </w:p>
        </w:tc>
        <w:tc>
          <w:tcPr>
            <w:tcW w:w="0" w:type="auto"/>
            <w:hideMark/>
          </w:tcPr>
          <w:p w:rsidR="00B12879" w:rsidRPr="00B12879" w:rsidRDefault="00B12879">
            <w:pPr>
              <w:spacing w:after="480"/>
              <w:cnfStyle w:val="100000000000" w:firstRow="1" w:lastRow="0" w:firstColumn="0" w:lastColumn="0" w:oddVBand="0" w:evenVBand="0" w:oddHBand="0" w:evenHBand="0" w:firstRowFirstColumn="0" w:firstRowLastColumn="0" w:lastRowFirstColumn="0" w:lastRowLastColumn="0"/>
              <w:rPr>
                <w:rFonts w:cstheme="minorHAnsi"/>
              </w:rPr>
            </w:pPr>
            <w:r>
              <w:rPr>
                <w:rStyle w:val="Gl"/>
                <w:rFonts w:cstheme="minorHAnsi"/>
              </w:rPr>
              <w:t xml:space="preserve">Tanımı </w:t>
            </w:r>
          </w:p>
        </w:tc>
        <w:tc>
          <w:tcPr>
            <w:tcW w:w="0" w:type="auto"/>
            <w:hideMark/>
          </w:tcPr>
          <w:p w:rsidR="00B12879" w:rsidRPr="00B12879" w:rsidRDefault="00B12879">
            <w:pPr>
              <w:spacing w:after="480"/>
              <w:cnfStyle w:val="100000000000" w:firstRow="1" w:lastRow="0" w:firstColumn="0" w:lastColumn="0" w:oddVBand="0" w:evenVBand="0" w:oddHBand="0" w:evenHBand="0" w:firstRowFirstColumn="0" w:firstRowLastColumn="0" w:lastRowFirstColumn="0" w:lastRowLastColumn="0"/>
              <w:rPr>
                <w:rFonts w:cstheme="minorHAnsi"/>
              </w:rPr>
            </w:pPr>
            <w:r>
              <w:rPr>
                <w:rStyle w:val="Gl"/>
                <w:rFonts w:cstheme="minorHAnsi"/>
              </w:rPr>
              <w:t xml:space="preserve">Örnek Durum </w:t>
            </w:r>
          </w:p>
        </w:tc>
      </w:tr>
      <w:tr w:rsidR="00B12879" w:rsidRPr="00B12879" w:rsidTr="00B12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Şikâyet</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Suçtan zarar gören (mağdur) kişinin savcılığa, polise veya jandarmaya başvurup faillerin cezalandırılmasını istemesidir. </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Evine veya iş yerine hırsız giren kişinin karakola gidip bildirmesi. </w:t>
            </w:r>
          </w:p>
        </w:tc>
      </w:tr>
      <w:tr w:rsidR="00B12879" w:rsidRPr="00B12879" w:rsidTr="00B12879">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İhbar</w:t>
            </w:r>
          </w:p>
        </w:tc>
        <w:tc>
          <w:tcPr>
            <w:tcW w:w="0" w:type="auto"/>
            <w:hideMark/>
          </w:tcPr>
          <w:p w:rsidR="00B12879" w:rsidRPr="00B12879" w:rsidRDefault="00B128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İşlenen bir suçu ya da tehlikeyi doğrudan zarar görmemiş olsa dahi yetkililere haber vermektir. Her vatandaşın hakkı ve görevidir. </w:t>
            </w:r>
          </w:p>
        </w:tc>
        <w:tc>
          <w:tcPr>
            <w:tcW w:w="0" w:type="auto"/>
            <w:hideMark/>
          </w:tcPr>
          <w:p w:rsidR="00B12879" w:rsidRPr="00B12879" w:rsidRDefault="00B128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Komşusunun bisikletinin çalındığını gören birinin polisi araması veya ormanda duman görünce ALO 177'yi aramak. </w:t>
            </w:r>
          </w:p>
        </w:tc>
      </w:tr>
      <w:tr w:rsidR="00B12879" w:rsidRPr="00B12879" w:rsidTr="00B12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Dilekçe</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Resmî kurumlara talep, şikâyet ya da bilgi edinme amacıyla yazılan resmî yazılı başvurudur. </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Faturadaki yanlışlığın düzeltilmesi için ilgili elektrik idaresine başvurmak. </w:t>
            </w:r>
          </w:p>
        </w:tc>
      </w:tr>
      <w:tr w:rsidR="00B12879" w:rsidRPr="00B12879" w:rsidTr="00B12879">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İtiraz</w:t>
            </w:r>
          </w:p>
        </w:tc>
        <w:tc>
          <w:tcPr>
            <w:tcW w:w="0" w:type="auto"/>
            <w:hideMark/>
          </w:tcPr>
          <w:p w:rsidR="00B12879" w:rsidRPr="00B12879" w:rsidRDefault="00B128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Verilen bir resmî veya idari karara katılmayıp yeniden incelenmesini talep etmektir. </w:t>
            </w:r>
          </w:p>
        </w:tc>
        <w:tc>
          <w:tcPr>
            <w:tcW w:w="0" w:type="auto"/>
            <w:hideMark/>
          </w:tcPr>
          <w:p w:rsidR="00B12879" w:rsidRPr="00B12879" w:rsidRDefault="00B128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Hatalı kesildiği düşünülen trafik cezasına adliyede itiraz etmek. </w:t>
            </w:r>
          </w:p>
        </w:tc>
      </w:tr>
      <w:tr w:rsidR="00B12879" w:rsidRPr="00B12879" w:rsidTr="00B12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Dava</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Uyuşmazlığın çözülmesi veya hakkın teslimi için mahkemeye başvurmaktır. </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Kira artışında anlaşamayan ev sahibi ile kiracının mahkemeye başvurması. </w:t>
            </w:r>
          </w:p>
        </w:tc>
      </w:tr>
    </w:tbl>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5. Yargı Sürecinde Rol Alan Kişiler ve Kavramlar</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Davacı:</w:t>
      </w:r>
      <w:r w:rsidRPr="00B12879">
        <w:rPr>
          <w:rFonts w:asciiTheme="minorHAnsi" w:hAnsiTheme="minorHAnsi" w:cstheme="minorHAnsi"/>
          <w:sz w:val="22"/>
          <w:szCs w:val="22"/>
        </w:rPr>
        <w:t xml:space="preserve"> Hakkının çiğnendiğini öne sürerek mahkemeye dava açan kişidir.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Davalı:</w:t>
      </w:r>
      <w:r w:rsidRPr="00B12879">
        <w:rPr>
          <w:rFonts w:asciiTheme="minorHAnsi" w:hAnsiTheme="minorHAnsi" w:cstheme="minorHAnsi"/>
          <w:sz w:val="22"/>
          <w:szCs w:val="22"/>
        </w:rPr>
        <w:t xml:space="preserve"> Hakkında dava açılan taraftır.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Mağdur:</w:t>
      </w:r>
      <w:r w:rsidRPr="00B12879">
        <w:rPr>
          <w:rFonts w:asciiTheme="minorHAnsi" w:hAnsiTheme="minorHAnsi" w:cstheme="minorHAnsi"/>
          <w:sz w:val="22"/>
          <w:szCs w:val="22"/>
        </w:rPr>
        <w:t xml:space="preserve"> İşlenen bir haksızlık veya suçtan ötürü doğrudan zarar görmüş kişidir.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Şüpheli:</w:t>
      </w:r>
      <w:r w:rsidRPr="00B12879">
        <w:rPr>
          <w:rFonts w:asciiTheme="minorHAnsi" w:hAnsiTheme="minorHAnsi" w:cstheme="minorHAnsi"/>
          <w:sz w:val="22"/>
          <w:szCs w:val="22"/>
        </w:rPr>
        <w:t xml:space="preserve"> Suç işlediği şüphesiyle savcılık veya polis tarafından hakkında soruşturma yürütülen kişidir.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Sanık:</w:t>
      </w:r>
      <w:r w:rsidRPr="00B12879">
        <w:rPr>
          <w:rFonts w:asciiTheme="minorHAnsi" w:hAnsiTheme="minorHAnsi" w:cstheme="minorHAnsi"/>
          <w:sz w:val="22"/>
          <w:szCs w:val="22"/>
        </w:rPr>
        <w:t xml:space="preserve"> Soruşturma tamamlanıp hakkında dava açılarak mahkemede yargılanmasına başlanan kişidir.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Tanık:</w:t>
      </w:r>
      <w:r w:rsidRPr="00B12879">
        <w:rPr>
          <w:rFonts w:asciiTheme="minorHAnsi" w:hAnsiTheme="minorHAnsi" w:cstheme="minorHAnsi"/>
          <w:sz w:val="22"/>
          <w:szCs w:val="22"/>
        </w:rPr>
        <w:t xml:space="preserve"> Olayı gören, duyan ve adil karar verilmesi için bilgisine başvurulan kimsedir. Mahkemede tanıklık yapmak adaletin tecellisi için vazgeçilmez bir vatandaşlık görevidir.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Soruşturma:</w:t>
      </w:r>
      <w:r w:rsidRPr="00B12879">
        <w:rPr>
          <w:rFonts w:asciiTheme="minorHAnsi" w:hAnsiTheme="minorHAnsi" w:cstheme="minorHAnsi"/>
          <w:sz w:val="22"/>
          <w:szCs w:val="22"/>
        </w:rPr>
        <w:t xml:space="preserve"> Savcılık veya kolluğun delil toplayıp olayı araştırdığı ilk inceleme evresidir.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Kovuşturma:</w:t>
      </w:r>
      <w:r w:rsidRPr="00B12879">
        <w:rPr>
          <w:rFonts w:asciiTheme="minorHAnsi" w:hAnsiTheme="minorHAnsi" w:cstheme="minorHAnsi"/>
          <w:sz w:val="22"/>
          <w:szCs w:val="22"/>
        </w:rPr>
        <w:t xml:space="preserve"> İddianame kabul edilip davanın açılmasıyla başlayan mahkemedeki yargılama sürecidir. </w:t>
      </w:r>
    </w:p>
    <w:p w:rsidR="00B12879" w:rsidRPr="00B12879" w:rsidRDefault="00B12879" w:rsidP="00B12879">
      <w:pPr>
        <w:pStyle w:val="NormalWeb"/>
        <w:numPr>
          <w:ilvl w:val="0"/>
          <w:numId w:val="46"/>
        </w:numPr>
        <w:rPr>
          <w:rFonts w:asciiTheme="minorHAnsi" w:hAnsiTheme="minorHAnsi" w:cstheme="minorHAnsi"/>
          <w:sz w:val="22"/>
          <w:szCs w:val="22"/>
        </w:rPr>
      </w:pPr>
      <w:r w:rsidRPr="00B12879">
        <w:rPr>
          <w:rFonts w:asciiTheme="minorHAnsi" w:hAnsiTheme="minorHAnsi" w:cstheme="minorHAnsi"/>
          <w:b/>
          <w:bCs/>
          <w:sz w:val="22"/>
          <w:szCs w:val="22"/>
        </w:rPr>
        <w:t>Adli Yardım:</w:t>
      </w:r>
      <w:r w:rsidRPr="00B12879">
        <w:rPr>
          <w:rFonts w:asciiTheme="minorHAnsi" w:hAnsiTheme="minorHAnsi" w:cstheme="minorHAnsi"/>
          <w:sz w:val="22"/>
          <w:szCs w:val="22"/>
        </w:rPr>
        <w:t xml:space="preserve"> Maddi durumu yetersiz olan vatandaşların dava açarken harç ve avukat masraflarından muaf tutularak adalete erişimini sağlayan devlet desteğidir. </w:t>
      </w:r>
    </w:p>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6. Tüketici Hakları ve Çocuk Hakları</w:t>
      </w:r>
    </w:p>
    <w:p w:rsidR="00B12879" w:rsidRPr="00B12879" w:rsidRDefault="00B12879" w:rsidP="00B12879">
      <w:pPr>
        <w:pStyle w:val="Balk4"/>
        <w:rPr>
          <w:rFonts w:asciiTheme="minorHAnsi" w:hAnsiTheme="minorHAnsi" w:cstheme="minorHAnsi"/>
        </w:rPr>
      </w:pPr>
      <w:r w:rsidRPr="00B12879">
        <w:rPr>
          <w:rFonts w:asciiTheme="minorHAnsi" w:hAnsiTheme="minorHAnsi" w:cstheme="minorHAnsi"/>
        </w:rPr>
        <w:t>A) Tüketici Hakları ve Tüketici Hakem Heyetleri</w:t>
      </w:r>
    </w:p>
    <w:p w:rsidR="00B12879" w:rsidRPr="00B12879" w:rsidRDefault="00B12879" w:rsidP="00B12879">
      <w:pPr>
        <w:pStyle w:val="NormalWeb"/>
        <w:numPr>
          <w:ilvl w:val="0"/>
          <w:numId w:val="47"/>
        </w:numPr>
        <w:rPr>
          <w:rFonts w:asciiTheme="minorHAnsi" w:hAnsiTheme="minorHAnsi" w:cstheme="minorHAnsi"/>
          <w:sz w:val="22"/>
          <w:szCs w:val="22"/>
        </w:rPr>
      </w:pPr>
      <w:r w:rsidRPr="00B12879">
        <w:rPr>
          <w:rFonts w:asciiTheme="minorHAnsi" w:hAnsiTheme="minorHAnsi" w:cstheme="minorHAnsi"/>
          <w:b/>
          <w:bCs/>
          <w:sz w:val="22"/>
          <w:szCs w:val="22"/>
        </w:rPr>
        <w:t>Ayıplı Mal:</w:t>
      </w:r>
      <w:r w:rsidRPr="00B12879">
        <w:rPr>
          <w:rFonts w:asciiTheme="minorHAnsi" w:hAnsiTheme="minorHAnsi" w:cstheme="minorHAnsi"/>
          <w:sz w:val="22"/>
          <w:szCs w:val="22"/>
        </w:rPr>
        <w:t xml:space="preserve"> Satın alındığında bozuk, kusurlu, ambalajı yırtık veya vaat edilen özelliklere sahip olmayan üründür. </w:t>
      </w:r>
    </w:p>
    <w:p w:rsidR="00B12879" w:rsidRPr="00B12879" w:rsidRDefault="00B12879" w:rsidP="00B12879">
      <w:pPr>
        <w:pStyle w:val="NormalWeb"/>
        <w:numPr>
          <w:ilvl w:val="0"/>
          <w:numId w:val="47"/>
        </w:numPr>
        <w:rPr>
          <w:rFonts w:asciiTheme="minorHAnsi" w:hAnsiTheme="minorHAnsi" w:cstheme="minorHAnsi"/>
          <w:sz w:val="22"/>
          <w:szCs w:val="22"/>
        </w:rPr>
      </w:pPr>
      <w:r w:rsidRPr="00B12879">
        <w:rPr>
          <w:rFonts w:asciiTheme="minorHAnsi" w:hAnsiTheme="minorHAnsi" w:cstheme="minorHAnsi"/>
          <w:b/>
          <w:bCs/>
          <w:sz w:val="22"/>
          <w:szCs w:val="22"/>
        </w:rPr>
        <w:t>Çözüm Yolu:</w:t>
      </w:r>
      <w:r w:rsidRPr="00B12879">
        <w:rPr>
          <w:rFonts w:asciiTheme="minorHAnsi" w:hAnsiTheme="minorHAnsi" w:cstheme="minorHAnsi"/>
          <w:sz w:val="22"/>
          <w:szCs w:val="22"/>
        </w:rPr>
        <w:t xml:space="preserve"> Fiş/fatura ile mağazaya başvurulur; mağaza kabul etmezse ilçelerde kaymakamlık, illerde ticaret müdürlükleri bünyesinde bulunan </w:t>
      </w:r>
      <w:r w:rsidRPr="00B12879">
        <w:rPr>
          <w:rFonts w:asciiTheme="minorHAnsi" w:hAnsiTheme="minorHAnsi" w:cstheme="minorHAnsi"/>
          <w:b/>
          <w:bCs/>
          <w:sz w:val="22"/>
          <w:szCs w:val="22"/>
        </w:rPr>
        <w:t>Tüketici Hakem Heyetine</w:t>
      </w:r>
      <w:r w:rsidRPr="00B12879">
        <w:rPr>
          <w:rFonts w:asciiTheme="minorHAnsi" w:hAnsiTheme="minorHAnsi" w:cstheme="minorHAnsi"/>
          <w:sz w:val="22"/>
          <w:szCs w:val="22"/>
        </w:rPr>
        <w:t xml:space="preserve"> ücretsiz başvuru yapılır. </w:t>
      </w:r>
    </w:p>
    <w:p w:rsidR="00B12879" w:rsidRPr="00B12879" w:rsidRDefault="00B12879" w:rsidP="00B12879">
      <w:pPr>
        <w:pStyle w:val="NormalWeb"/>
        <w:numPr>
          <w:ilvl w:val="0"/>
          <w:numId w:val="47"/>
        </w:numPr>
        <w:rPr>
          <w:rFonts w:asciiTheme="minorHAnsi" w:hAnsiTheme="minorHAnsi" w:cstheme="minorHAnsi"/>
          <w:sz w:val="22"/>
          <w:szCs w:val="22"/>
        </w:rPr>
      </w:pPr>
      <w:r w:rsidRPr="00B12879">
        <w:rPr>
          <w:rFonts w:asciiTheme="minorHAnsi" w:hAnsiTheme="minorHAnsi" w:cstheme="minorHAnsi"/>
          <w:b/>
          <w:bCs/>
          <w:sz w:val="22"/>
          <w:szCs w:val="22"/>
        </w:rPr>
        <w:t>Önemli Hat ve Hafta:</w:t>
      </w:r>
      <w:r w:rsidRPr="00B12879">
        <w:rPr>
          <w:rFonts w:asciiTheme="minorHAnsi" w:hAnsiTheme="minorHAnsi" w:cstheme="minorHAnsi"/>
          <w:sz w:val="22"/>
          <w:szCs w:val="22"/>
        </w:rPr>
        <w:t xml:space="preserve"> Tüketici Danışma Hattı (ALO 175) vatandaşlara yol gösterir; her yıl </w:t>
      </w:r>
      <w:r w:rsidRPr="00B12879">
        <w:rPr>
          <w:rFonts w:asciiTheme="minorHAnsi" w:hAnsiTheme="minorHAnsi" w:cstheme="minorHAnsi"/>
          <w:b/>
          <w:bCs/>
          <w:sz w:val="22"/>
          <w:szCs w:val="22"/>
        </w:rPr>
        <w:t>15-21 Mart</w:t>
      </w:r>
      <w:r w:rsidRPr="00B12879">
        <w:rPr>
          <w:rFonts w:asciiTheme="minorHAnsi" w:hAnsiTheme="minorHAnsi" w:cstheme="minorHAnsi"/>
          <w:sz w:val="22"/>
          <w:szCs w:val="22"/>
        </w:rPr>
        <w:t xml:space="preserve"> arası Tüketiciyi Koruma Haftası kutlanır. </w:t>
      </w:r>
    </w:p>
    <w:p w:rsidR="00B12879" w:rsidRPr="00B12879" w:rsidRDefault="00B12879" w:rsidP="00B12879">
      <w:pPr>
        <w:pStyle w:val="Balk4"/>
        <w:rPr>
          <w:rFonts w:asciiTheme="minorHAnsi" w:hAnsiTheme="minorHAnsi" w:cstheme="minorHAnsi"/>
        </w:rPr>
      </w:pPr>
      <w:r w:rsidRPr="00B12879">
        <w:rPr>
          <w:rFonts w:asciiTheme="minorHAnsi" w:hAnsiTheme="minorHAnsi" w:cstheme="minorHAnsi"/>
        </w:rPr>
        <w:lastRenderedPageBreak/>
        <w:t>B) Çocuk Hakları Sözleşmesi (20 Kasım)</w:t>
      </w:r>
    </w:p>
    <w:p w:rsidR="00B12879" w:rsidRPr="00B12879" w:rsidRDefault="00B12879" w:rsidP="00B12879">
      <w:pPr>
        <w:pStyle w:val="NormalWeb"/>
        <w:numPr>
          <w:ilvl w:val="0"/>
          <w:numId w:val="48"/>
        </w:numPr>
        <w:rPr>
          <w:rFonts w:asciiTheme="minorHAnsi" w:hAnsiTheme="minorHAnsi" w:cstheme="minorHAnsi"/>
          <w:sz w:val="22"/>
          <w:szCs w:val="22"/>
        </w:rPr>
      </w:pPr>
      <w:r w:rsidRPr="00B12879">
        <w:rPr>
          <w:rFonts w:asciiTheme="minorHAnsi" w:hAnsiTheme="minorHAnsi" w:cstheme="minorHAnsi"/>
          <w:sz w:val="22"/>
          <w:szCs w:val="22"/>
        </w:rPr>
        <w:t xml:space="preserve">18 yaşına kadar her birey çocuktur. </w:t>
      </w:r>
    </w:p>
    <w:p w:rsidR="00B12879" w:rsidRPr="00B12879" w:rsidRDefault="00B12879" w:rsidP="00B12879">
      <w:pPr>
        <w:pStyle w:val="NormalWeb"/>
        <w:numPr>
          <w:ilvl w:val="0"/>
          <w:numId w:val="48"/>
        </w:numPr>
        <w:rPr>
          <w:rFonts w:asciiTheme="minorHAnsi" w:hAnsiTheme="minorHAnsi" w:cstheme="minorHAnsi"/>
          <w:sz w:val="22"/>
          <w:szCs w:val="22"/>
        </w:rPr>
      </w:pPr>
      <w:r w:rsidRPr="00B12879">
        <w:rPr>
          <w:rFonts w:asciiTheme="minorHAnsi" w:hAnsiTheme="minorHAnsi" w:cstheme="minorHAnsi"/>
          <w:sz w:val="22"/>
          <w:szCs w:val="22"/>
        </w:rPr>
        <w:t xml:space="preserve">Hiçbir çocuk dil, din, ırk ayrımına tabi tutulamaz; tüm kararlarda </w:t>
      </w:r>
      <w:r w:rsidRPr="00B12879">
        <w:rPr>
          <w:rFonts w:asciiTheme="minorHAnsi" w:hAnsiTheme="minorHAnsi" w:cstheme="minorHAnsi"/>
          <w:b/>
          <w:bCs/>
          <w:sz w:val="22"/>
          <w:szCs w:val="22"/>
        </w:rPr>
        <w:t>"çocuğun üstün yararı"</w:t>
      </w:r>
      <w:r w:rsidRPr="00B12879">
        <w:rPr>
          <w:rFonts w:asciiTheme="minorHAnsi" w:hAnsiTheme="minorHAnsi" w:cstheme="minorHAnsi"/>
          <w:sz w:val="22"/>
          <w:szCs w:val="22"/>
        </w:rPr>
        <w:t xml:space="preserve"> gözetilir. </w:t>
      </w:r>
    </w:p>
    <w:p w:rsidR="00B12879" w:rsidRPr="00B12879" w:rsidRDefault="00B12879" w:rsidP="00B12879">
      <w:pPr>
        <w:pStyle w:val="NormalWeb"/>
        <w:numPr>
          <w:ilvl w:val="0"/>
          <w:numId w:val="48"/>
        </w:numPr>
        <w:rPr>
          <w:rFonts w:asciiTheme="minorHAnsi" w:hAnsiTheme="minorHAnsi" w:cstheme="minorHAnsi"/>
          <w:sz w:val="22"/>
          <w:szCs w:val="22"/>
        </w:rPr>
      </w:pPr>
      <w:r w:rsidRPr="00B12879">
        <w:rPr>
          <w:rFonts w:asciiTheme="minorHAnsi" w:hAnsiTheme="minorHAnsi" w:cstheme="minorHAnsi"/>
          <w:sz w:val="22"/>
          <w:szCs w:val="22"/>
        </w:rPr>
        <w:t xml:space="preserve">Yaşama, sağlık, eğitim, korunma, oyun oynama ve düşüncesini özgürce açıklama hakları dokunulmazdır. </w:t>
      </w:r>
    </w:p>
    <w:p w:rsidR="00B12879" w:rsidRPr="00B12879" w:rsidRDefault="00B12879" w:rsidP="00B12879">
      <w:pPr>
        <w:pStyle w:val="NormalWeb"/>
        <w:numPr>
          <w:ilvl w:val="0"/>
          <w:numId w:val="48"/>
        </w:numPr>
        <w:rPr>
          <w:rFonts w:asciiTheme="minorHAnsi" w:hAnsiTheme="minorHAnsi" w:cstheme="minorHAnsi"/>
          <w:sz w:val="22"/>
          <w:szCs w:val="22"/>
        </w:rPr>
      </w:pPr>
      <w:r w:rsidRPr="00B12879">
        <w:rPr>
          <w:rFonts w:asciiTheme="minorHAnsi" w:hAnsiTheme="minorHAnsi" w:cstheme="minorHAnsi"/>
          <w:i/>
          <w:iCs/>
          <w:sz w:val="22"/>
          <w:szCs w:val="22"/>
        </w:rPr>
        <w:t>Sorumluluk Boyutu (Madde 13):</w:t>
      </w:r>
      <w:r w:rsidRPr="00B12879">
        <w:rPr>
          <w:rFonts w:asciiTheme="minorHAnsi" w:hAnsiTheme="minorHAnsi" w:cstheme="minorHAnsi"/>
          <w:sz w:val="22"/>
          <w:szCs w:val="22"/>
        </w:rPr>
        <w:t xml:space="preserve"> Çocuk düşüncesini açıklamakta özgürdür ancak bu hakkı kullanırken başkalarının itibarına ve haklarına saygı duymak zorundadır. </w:t>
      </w:r>
    </w:p>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7. Hak Aramada Dijital Platformlar</w:t>
      </w:r>
    </w:p>
    <w:p w:rsidR="00B12879" w:rsidRPr="00B12879" w:rsidRDefault="00B12879" w:rsidP="00B12879">
      <w:pPr>
        <w:pStyle w:val="NormalWeb"/>
        <w:rPr>
          <w:rFonts w:asciiTheme="minorHAnsi" w:hAnsiTheme="minorHAnsi" w:cstheme="minorHAnsi"/>
          <w:sz w:val="22"/>
          <w:szCs w:val="22"/>
        </w:rPr>
      </w:pPr>
      <w:r w:rsidRPr="00B12879">
        <w:rPr>
          <w:rFonts w:asciiTheme="minorHAnsi" w:hAnsiTheme="minorHAnsi" w:cstheme="minorHAnsi"/>
          <w:sz w:val="22"/>
          <w:szCs w:val="22"/>
        </w:rPr>
        <w:t xml:space="preserve">Günümüzde vatandaşların bilgi edinme ve hak arama süreçlerini hızlandıran 3 temel dijital kapı vardır: </w:t>
      </w:r>
    </w:p>
    <w:tbl>
      <w:tblPr>
        <w:tblStyle w:val="DzTablo1"/>
        <w:tblW w:w="0" w:type="auto"/>
        <w:tblLook w:val="04A0" w:firstRow="1" w:lastRow="0" w:firstColumn="1" w:lastColumn="0" w:noHBand="0" w:noVBand="1"/>
      </w:tblPr>
      <w:tblGrid>
        <w:gridCol w:w="2366"/>
        <w:gridCol w:w="3636"/>
        <w:gridCol w:w="3854"/>
      </w:tblGrid>
      <w:tr w:rsidR="00B12879" w:rsidRPr="00B12879" w:rsidTr="00B128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spacing w:after="480"/>
              <w:rPr>
                <w:rFonts w:cstheme="minorHAnsi"/>
              </w:rPr>
            </w:pPr>
            <w:r>
              <w:rPr>
                <w:rStyle w:val="Gl"/>
                <w:rFonts w:cstheme="minorHAnsi"/>
              </w:rPr>
              <w:t>Dijital Platform</w:t>
            </w:r>
          </w:p>
        </w:tc>
        <w:tc>
          <w:tcPr>
            <w:tcW w:w="0" w:type="auto"/>
            <w:hideMark/>
          </w:tcPr>
          <w:p w:rsidR="00B12879" w:rsidRPr="00B12879" w:rsidRDefault="00B12879">
            <w:pPr>
              <w:spacing w:after="480"/>
              <w:cnfStyle w:val="100000000000" w:firstRow="1" w:lastRow="0" w:firstColumn="0" w:lastColumn="0" w:oddVBand="0" w:evenVBand="0" w:oddHBand="0" w:evenHBand="0" w:firstRowFirstColumn="0" w:firstRowLastColumn="0" w:lastRowFirstColumn="0" w:lastRowLastColumn="0"/>
              <w:rPr>
                <w:rFonts w:cstheme="minorHAnsi"/>
              </w:rPr>
            </w:pPr>
            <w:r>
              <w:rPr>
                <w:rStyle w:val="Gl"/>
                <w:rFonts w:cstheme="minorHAnsi"/>
              </w:rPr>
              <w:t>Açılımı ve İşlevi</w:t>
            </w:r>
          </w:p>
        </w:tc>
        <w:tc>
          <w:tcPr>
            <w:tcW w:w="0" w:type="auto"/>
            <w:hideMark/>
          </w:tcPr>
          <w:p w:rsidR="00B12879" w:rsidRPr="00B12879" w:rsidRDefault="00B12879">
            <w:pPr>
              <w:spacing w:after="480"/>
              <w:cnfStyle w:val="100000000000" w:firstRow="1" w:lastRow="0" w:firstColumn="0" w:lastColumn="0" w:oddVBand="0" w:evenVBand="0" w:oddHBand="0" w:evenHBand="0" w:firstRowFirstColumn="0" w:firstRowLastColumn="0" w:lastRowFirstColumn="0" w:lastRowLastColumn="0"/>
              <w:rPr>
                <w:rFonts w:cstheme="minorHAnsi"/>
              </w:rPr>
            </w:pPr>
            <w:r>
              <w:rPr>
                <w:rStyle w:val="Gl"/>
                <w:rFonts w:cstheme="minorHAnsi"/>
              </w:rPr>
              <w:t>Kullanım Örnekleri</w:t>
            </w:r>
          </w:p>
        </w:tc>
      </w:tr>
      <w:tr w:rsidR="00B12879" w:rsidRPr="00B12879" w:rsidTr="00B12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e-Devlet Kapısı</w:t>
            </w:r>
            <w:r w:rsidRPr="00B12879">
              <w:rPr>
                <w:rFonts w:asciiTheme="minorHAnsi" w:hAnsiTheme="minorHAnsi" w:cstheme="minorHAnsi"/>
                <w:sz w:val="22"/>
                <w:szCs w:val="22"/>
              </w:rPr>
              <w:t xml:space="preserve"> </w:t>
            </w:r>
            <w:r w:rsidRPr="00B12879">
              <w:rPr>
                <w:rFonts w:asciiTheme="minorHAnsi" w:hAnsiTheme="minorHAnsi" w:cstheme="minorHAnsi"/>
                <w:i/>
                <w:iCs/>
                <w:sz w:val="22"/>
                <w:szCs w:val="22"/>
              </w:rPr>
              <w:t>(turkiye.gov.tr)</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Kamu kurumlarının hizmetlerine tek şifreyle internet üzerinden ulaşmayı sağlayan güvenli portaldır. Sıra beklemeyi bitirir. </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Adına kayıtlı telefon hatlarını sorgulamak, ikametgâh/öğrenci belgesi almak, vergi borcu ve trafik cezası kontrol etmek. </w:t>
            </w:r>
          </w:p>
        </w:tc>
      </w:tr>
      <w:tr w:rsidR="00B12879" w:rsidRPr="00B12879" w:rsidTr="00B12879">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CİMER</w:t>
            </w:r>
            <w:r w:rsidRPr="00B12879">
              <w:rPr>
                <w:rFonts w:asciiTheme="minorHAnsi" w:hAnsiTheme="minorHAnsi" w:cstheme="minorHAnsi"/>
                <w:sz w:val="22"/>
                <w:szCs w:val="22"/>
              </w:rPr>
              <w:t xml:space="preserve"> </w:t>
            </w:r>
            <w:r w:rsidRPr="00B12879">
              <w:rPr>
                <w:rFonts w:asciiTheme="minorHAnsi" w:hAnsiTheme="minorHAnsi" w:cstheme="minorHAnsi"/>
                <w:i/>
                <w:iCs/>
                <w:sz w:val="22"/>
                <w:szCs w:val="22"/>
              </w:rPr>
              <w:t>(Cumhurbaşkanlığı İletişim Merkezi)</w:t>
            </w:r>
          </w:p>
        </w:tc>
        <w:tc>
          <w:tcPr>
            <w:tcW w:w="0" w:type="auto"/>
            <w:hideMark/>
          </w:tcPr>
          <w:p w:rsidR="00B12879" w:rsidRPr="00B12879" w:rsidRDefault="00B128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Vatandaşların devlete talep, öneri ve şikâyetlerini doğrudan iletebildiği sistemdir. Başvurulara yasal olarak en geç </w:t>
            </w:r>
            <w:r w:rsidRPr="00B12879">
              <w:rPr>
                <w:rFonts w:asciiTheme="minorHAnsi" w:hAnsiTheme="minorHAnsi" w:cstheme="minorHAnsi"/>
                <w:b/>
                <w:bCs/>
                <w:sz w:val="22"/>
                <w:szCs w:val="22"/>
              </w:rPr>
              <w:t>30 gün içinde</w:t>
            </w:r>
            <w:r w:rsidRPr="00B12879">
              <w:rPr>
                <w:rFonts w:asciiTheme="minorHAnsi" w:hAnsiTheme="minorHAnsi" w:cstheme="minorHAnsi"/>
                <w:sz w:val="22"/>
                <w:szCs w:val="22"/>
              </w:rPr>
              <w:t xml:space="preserve"> yanıt verilir. </w:t>
            </w:r>
          </w:p>
        </w:tc>
        <w:tc>
          <w:tcPr>
            <w:tcW w:w="0" w:type="auto"/>
            <w:hideMark/>
          </w:tcPr>
          <w:p w:rsidR="00B12879" w:rsidRPr="00B12879" w:rsidRDefault="00B128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Mahalledeki hastanenin randevu aksaklığını bildirmek, okul önüne üst geçit yapılmasını talep etmek. </w:t>
            </w:r>
          </w:p>
        </w:tc>
      </w:tr>
      <w:tr w:rsidR="00B12879" w:rsidRPr="00B12879" w:rsidTr="00B12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2879" w:rsidRPr="00B12879" w:rsidRDefault="00B12879">
            <w:pPr>
              <w:pStyle w:val="NormalWeb"/>
              <w:rPr>
                <w:rFonts w:asciiTheme="minorHAnsi" w:hAnsiTheme="minorHAnsi" w:cstheme="minorHAnsi"/>
                <w:sz w:val="22"/>
                <w:szCs w:val="22"/>
              </w:rPr>
            </w:pPr>
            <w:r w:rsidRPr="00B12879">
              <w:rPr>
                <w:rFonts w:asciiTheme="minorHAnsi" w:hAnsiTheme="minorHAnsi" w:cstheme="minorHAnsi"/>
                <w:b w:val="0"/>
                <w:bCs w:val="0"/>
                <w:sz w:val="22"/>
                <w:szCs w:val="22"/>
              </w:rPr>
              <w:t>UYAP</w:t>
            </w:r>
            <w:r w:rsidRPr="00B12879">
              <w:rPr>
                <w:rFonts w:asciiTheme="minorHAnsi" w:hAnsiTheme="minorHAnsi" w:cstheme="minorHAnsi"/>
                <w:sz w:val="22"/>
                <w:szCs w:val="22"/>
              </w:rPr>
              <w:t xml:space="preserve"> </w:t>
            </w:r>
            <w:r w:rsidRPr="00B12879">
              <w:rPr>
                <w:rFonts w:asciiTheme="minorHAnsi" w:hAnsiTheme="minorHAnsi" w:cstheme="minorHAnsi"/>
                <w:i/>
                <w:iCs/>
                <w:sz w:val="22"/>
                <w:szCs w:val="22"/>
              </w:rPr>
              <w:t>(Ulusal Yargı Ağı Projesi)</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Adalet Bakanlığı tarafından işletilen yargı bilişim sistemidir. Vatandaş Portal ile dava süreçleri çevrim içi izlenir. </w:t>
            </w:r>
          </w:p>
        </w:tc>
        <w:tc>
          <w:tcPr>
            <w:tcW w:w="0" w:type="auto"/>
            <w:hideMark/>
          </w:tcPr>
          <w:p w:rsidR="00B12879" w:rsidRPr="00B12879" w:rsidRDefault="00B128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B12879">
              <w:rPr>
                <w:rFonts w:asciiTheme="minorHAnsi" w:hAnsiTheme="minorHAnsi" w:cstheme="minorHAnsi"/>
                <w:sz w:val="22"/>
                <w:szCs w:val="22"/>
              </w:rPr>
              <w:t xml:space="preserve">Adına açılmış bir dava/icra takibi olup olmadığını görmek, duruşma gününü ve saatini öğrenmek, dava dosyasına evrak göndermek. </w:t>
            </w:r>
          </w:p>
        </w:tc>
      </w:tr>
    </w:tbl>
    <w:p w:rsidR="00B12879" w:rsidRPr="00B12879" w:rsidRDefault="00B12879" w:rsidP="00B12879">
      <w:pPr>
        <w:pStyle w:val="Balk3"/>
        <w:rPr>
          <w:rFonts w:asciiTheme="minorHAnsi" w:hAnsiTheme="minorHAnsi" w:cstheme="minorHAnsi"/>
          <w:sz w:val="22"/>
          <w:szCs w:val="22"/>
        </w:rPr>
      </w:pPr>
      <w:r w:rsidRPr="00B12879">
        <w:rPr>
          <w:rFonts w:asciiTheme="minorHAnsi" w:hAnsiTheme="minorHAnsi" w:cstheme="minorHAnsi"/>
          <w:sz w:val="22"/>
          <w:szCs w:val="22"/>
        </w:rPr>
        <w:t>8. Yazılı Sınavı İçin Kritik İpuçları ve Özet Şifre</w:t>
      </w:r>
    </w:p>
    <w:p w:rsidR="00B12879" w:rsidRPr="00B12879" w:rsidRDefault="00B12879" w:rsidP="00B12879">
      <w:pPr>
        <w:pStyle w:val="NormalWeb"/>
        <w:numPr>
          <w:ilvl w:val="0"/>
          <w:numId w:val="49"/>
        </w:numPr>
        <w:rPr>
          <w:rFonts w:asciiTheme="minorHAnsi" w:hAnsiTheme="minorHAnsi" w:cstheme="minorHAnsi"/>
          <w:sz w:val="22"/>
          <w:szCs w:val="22"/>
        </w:rPr>
      </w:pPr>
      <w:r w:rsidRPr="00B12879">
        <w:rPr>
          <w:rFonts w:asciiTheme="minorHAnsi" w:hAnsiTheme="minorHAnsi" w:cstheme="minorHAnsi"/>
          <w:b/>
          <w:bCs/>
          <w:sz w:val="22"/>
          <w:szCs w:val="22"/>
        </w:rPr>
        <w:t>Ünite Şifresi:</w:t>
      </w:r>
      <w:r w:rsidRPr="00B12879">
        <w:rPr>
          <w:rFonts w:asciiTheme="minorHAnsi" w:hAnsiTheme="minorHAnsi" w:cstheme="minorHAnsi"/>
          <w:sz w:val="22"/>
          <w:szCs w:val="22"/>
        </w:rPr>
        <w:t xml:space="preserve"> Sayfa 48'deki sınıflandırma etkinliğinin anahtar sözü: </w:t>
      </w:r>
      <w:r w:rsidRPr="00B12879">
        <w:rPr>
          <w:rFonts w:asciiTheme="minorHAnsi" w:hAnsiTheme="minorHAnsi" w:cstheme="minorHAnsi"/>
          <w:b/>
          <w:bCs/>
          <w:sz w:val="22"/>
          <w:szCs w:val="22"/>
        </w:rPr>
        <w:t>"HAK VERİLİR, SORUMLULUK ALINIR."</w:t>
      </w:r>
    </w:p>
    <w:p w:rsidR="00B12879" w:rsidRPr="00B12879" w:rsidRDefault="00B12879" w:rsidP="00B12879">
      <w:pPr>
        <w:pStyle w:val="NormalWeb"/>
        <w:numPr>
          <w:ilvl w:val="0"/>
          <w:numId w:val="49"/>
        </w:numPr>
        <w:rPr>
          <w:rFonts w:asciiTheme="minorHAnsi" w:hAnsiTheme="minorHAnsi" w:cstheme="minorHAnsi"/>
          <w:sz w:val="22"/>
          <w:szCs w:val="22"/>
        </w:rPr>
      </w:pPr>
      <w:r w:rsidRPr="00B12879">
        <w:rPr>
          <w:rFonts w:asciiTheme="minorHAnsi" w:hAnsiTheme="minorHAnsi" w:cstheme="minorHAnsi"/>
          <w:b/>
          <w:bCs/>
          <w:sz w:val="22"/>
          <w:szCs w:val="22"/>
        </w:rPr>
        <w:t>Hak Arama Hürriyeti (Anayasa Madde 36):</w:t>
      </w:r>
      <w:r w:rsidRPr="00B12879">
        <w:rPr>
          <w:rFonts w:asciiTheme="minorHAnsi" w:hAnsiTheme="minorHAnsi" w:cstheme="minorHAnsi"/>
          <w:sz w:val="22"/>
          <w:szCs w:val="22"/>
        </w:rPr>
        <w:t xml:space="preserve"> Herkes meşru yollardan yargı mercileri önünde davacı veya davalı olarak iddia, savunma ve adil yargılanma hakkına sahiptir. Hiçbir mahkeme görev alanındaki davaya bakmaktan kaçınamaz. </w:t>
      </w:r>
    </w:p>
    <w:p w:rsidR="00B12879" w:rsidRPr="00B12879" w:rsidRDefault="00B12879" w:rsidP="00B12879">
      <w:pPr>
        <w:pStyle w:val="NormalWeb"/>
        <w:numPr>
          <w:ilvl w:val="0"/>
          <w:numId w:val="49"/>
        </w:numPr>
        <w:rPr>
          <w:rFonts w:asciiTheme="minorHAnsi" w:hAnsiTheme="minorHAnsi" w:cstheme="minorHAnsi"/>
          <w:sz w:val="22"/>
          <w:szCs w:val="22"/>
        </w:rPr>
      </w:pPr>
      <w:r w:rsidRPr="00B12879">
        <w:rPr>
          <w:rFonts w:asciiTheme="minorHAnsi" w:hAnsiTheme="minorHAnsi" w:cstheme="minorHAnsi"/>
          <w:b/>
          <w:bCs/>
          <w:sz w:val="22"/>
          <w:szCs w:val="22"/>
        </w:rPr>
        <w:t>Kendi Hakkını Savunmak Yetmez:</w:t>
      </w:r>
      <w:r w:rsidRPr="00B12879">
        <w:rPr>
          <w:rFonts w:asciiTheme="minorHAnsi" w:hAnsiTheme="minorHAnsi" w:cstheme="minorHAnsi"/>
          <w:sz w:val="22"/>
          <w:szCs w:val="22"/>
        </w:rPr>
        <w:t xml:space="preserve"> Başkalarının hak ihlallerine duyarsız kalmayıp tanıklık yapmak ve ihbarda bulunmak toplumda güven zincirini ve adaleti ayakta tutar. </w:t>
      </w:r>
    </w:p>
    <w:p w:rsidR="00B12879" w:rsidRPr="00B12879" w:rsidRDefault="00B12879" w:rsidP="00B12879">
      <w:pPr>
        <w:pStyle w:val="NormalWeb"/>
        <w:numPr>
          <w:ilvl w:val="0"/>
          <w:numId w:val="49"/>
        </w:numPr>
        <w:rPr>
          <w:rFonts w:asciiTheme="minorHAnsi" w:hAnsiTheme="minorHAnsi" w:cstheme="minorHAnsi"/>
          <w:sz w:val="22"/>
          <w:szCs w:val="22"/>
        </w:rPr>
      </w:pPr>
      <w:r w:rsidRPr="00B12879">
        <w:rPr>
          <w:rFonts w:asciiTheme="minorHAnsi" w:hAnsiTheme="minorHAnsi" w:cstheme="minorHAnsi"/>
          <w:b/>
          <w:bCs/>
          <w:sz w:val="22"/>
          <w:szCs w:val="22"/>
        </w:rPr>
        <w:t>Hukuk Dışı Yollar:</w:t>
      </w:r>
      <w:r w:rsidRPr="00B12879">
        <w:rPr>
          <w:rFonts w:asciiTheme="minorHAnsi" w:hAnsiTheme="minorHAnsi" w:cstheme="minorHAnsi"/>
          <w:sz w:val="22"/>
          <w:szCs w:val="22"/>
        </w:rPr>
        <w:t xml:space="preserve"> Kendi adaletini kendi sağlamaya çalışmak (ihkak-ı hak/kaba kuvvet) cezai suçtur ve haklı insanı haksız konuma düşürür. Haklar daima barışçıl ve hukuki kanallardan aranmalıdır. </w:t>
      </w:r>
    </w:p>
    <w:bookmarkEnd w:id="0"/>
    <w:p w:rsidR="009A04AF" w:rsidRPr="00B12879" w:rsidRDefault="009A04AF" w:rsidP="00B12879">
      <w:pPr>
        <w:rPr>
          <w:rFonts w:cstheme="minorHAnsi"/>
        </w:rPr>
      </w:pPr>
    </w:p>
    <w:sectPr w:rsidR="009A04AF" w:rsidRPr="00B12879"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F6B" w:rsidRDefault="009A0F6B" w:rsidP="009B7763">
      <w:pPr>
        <w:spacing w:after="0" w:line="240" w:lineRule="auto"/>
      </w:pPr>
      <w:r>
        <w:separator/>
      </w:r>
    </w:p>
  </w:endnote>
  <w:endnote w:type="continuationSeparator" w:id="0">
    <w:p w:rsidR="009A0F6B" w:rsidRDefault="009A0F6B"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F6B" w:rsidRDefault="009A0F6B" w:rsidP="009B7763">
      <w:pPr>
        <w:spacing w:after="0" w:line="240" w:lineRule="auto"/>
      </w:pPr>
      <w:r>
        <w:separator/>
      </w:r>
    </w:p>
  </w:footnote>
  <w:footnote w:type="continuationSeparator" w:id="0">
    <w:p w:rsidR="009A0F6B" w:rsidRDefault="009A0F6B"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EB3EA8"/>
    <w:multiLevelType w:val="multilevel"/>
    <w:tmpl w:val="D41A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F30EF"/>
    <w:multiLevelType w:val="multilevel"/>
    <w:tmpl w:val="0784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F453B"/>
    <w:multiLevelType w:val="multilevel"/>
    <w:tmpl w:val="4B52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92A2A"/>
    <w:multiLevelType w:val="multilevel"/>
    <w:tmpl w:val="B2CE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404C0"/>
    <w:multiLevelType w:val="multilevel"/>
    <w:tmpl w:val="F5E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E4D"/>
    <w:multiLevelType w:val="multilevel"/>
    <w:tmpl w:val="D5C2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7295C"/>
    <w:multiLevelType w:val="multilevel"/>
    <w:tmpl w:val="BF5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72361"/>
    <w:multiLevelType w:val="multilevel"/>
    <w:tmpl w:val="ED1E5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C30B7"/>
    <w:multiLevelType w:val="multilevel"/>
    <w:tmpl w:val="1D10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1C7293"/>
    <w:multiLevelType w:val="multilevel"/>
    <w:tmpl w:val="5F18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0346D"/>
    <w:multiLevelType w:val="multilevel"/>
    <w:tmpl w:val="F242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46084"/>
    <w:multiLevelType w:val="multilevel"/>
    <w:tmpl w:val="D4C63A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34416"/>
    <w:multiLevelType w:val="multilevel"/>
    <w:tmpl w:val="9636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D4FBE"/>
    <w:multiLevelType w:val="multilevel"/>
    <w:tmpl w:val="FF50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6050D"/>
    <w:multiLevelType w:val="multilevel"/>
    <w:tmpl w:val="C298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B27226"/>
    <w:multiLevelType w:val="multilevel"/>
    <w:tmpl w:val="F668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852BE8"/>
    <w:multiLevelType w:val="multilevel"/>
    <w:tmpl w:val="1916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605E15"/>
    <w:multiLevelType w:val="multilevel"/>
    <w:tmpl w:val="2C565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1C0B37"/>
    <w:multiLevelType w:val="multilevel"/>
    <w:tmpl w:val="EB2A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B26372"/>
    <w:multiLevelType w:val="multilevel"/>
    <w:tmpl w:val="D39C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D5496A"/>
    <w:multiLevelType w:val="multilevel"/>
    <w:tmpl w:val="4970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B7730B"/>
    <w:multiLevelType w:val="multilevel"/>
    <w:tmpl w:val="866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D73633"/>
    <w:multiLevelType w:val="multilevel"/>
    <w:tmpl w:val="ECE844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66478"/>
    <w:multiLevelType w:val="multilevel"/>
    <w:tmpl w:val="58285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752147"/>
    <w:multiLevelType w:val="multilevel"/>
    <w:tmpl w:val="B014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9870A3"/>
    <w:multiLevelType w:val="multilevel"/>
    <w:tmpl w:val="EBDC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A3C3A"/>
    <w:multiLevelType w:val="multilevel"/>
    <w:tmpl w:val="6466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6F4567"/>
    <w:multiLevelType w:val="multilevel"/>
    <w:tmpl w:val="9600E7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C0344"/>
    <w:multiLevelType w:val="multilevel"/>
    <w:tmpl w:val="E8F8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5A293D"/>
    <w:multiLevelType w:val="multilevel"/>
    <w:tmpl w:val="928E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2E58C8"/>
    <w:multiLevelType w:val="multilevel"/>
    <w:tmpl w:val="6DD0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430B3B"/>
    <w:multiLevelType w:val="multilevel"/>
    <w:tmpl w:val="FB524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5A0C2C"/>
    <w:multiLevelType w:val="multilevel"/>
    <w:tmpl w:val="624C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B17BEC"/>
    <w:multiLevelType w:val="multilevel"/>
    <w:tmpl w:val="A746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611B9E"/>
    <w:multiLevelType w:val="multilevel"/>
    <w:tmpl w:val="4480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6E1493"/>
    <w:multiLevelType w:val="multilevel"/>
    <w:tmpl w:val="EA3458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621828"/>
    <w:multiLevelType w:val="multilevel"/>
    <w:tmpl w:val="DF043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895514"/>
    <w:multiLevelType w:val="multilevel"/>
    <w:tmpl w:val="3058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1B0C6B"/>
    <w:multiLevelType w:val="multilevel"/>
    <w:tmpl w:val="46E89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D46850"/>
    <w:multiLevelType w:val="multilevel"/>
    <w:tmpl w:val="07D27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3F7034"/>
    <w:multiLevelType w:val="multilevel"/>
    <w:tmpl w:val="72BA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C11AFF"/>
    <w:multiLevelType w:val="multilevel"/>
    <w:tmpl w:val="E2544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C36056"/>
    <w:multiLevelType w:val="multilevel"/>
    <w:tmpl w:val="08087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4678E1"/>
    <w:multiLevelType w:val="multilevel"/>
    <w:tmpl w:val="432A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455F59"/>
    <w:multiLevelType w:val="multilevel"/>
    <w:tmpl w:val="572CC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1A2526"/>
    <w:multiLevelType w:val="multilevel"/>
    <w:tmpl w:val="A51C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4C3AA5"/>
    <w:multiLevelType w:val="multilevel"/>
    <w:tmpl w:val="2164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BA37D7F"/>
    <w:multiLevelType w:val="multilevel"/>
    <w:tmpl w:val="6458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1"/>
  </w:num>
  <w:num w:numId="3">
    <w:abstractNumId w:val="47"/>
  </w:num>
  <w:num w:numId="4">
    <w:abstractNumId w:val="18"/>
  </w:num>
  <w:num w:numId="5">
    <w:abstractNumId w:val="5"/>
  </w:num>
  <w:num w:numId="6">
    <w:abstractNumId w:val="21"/>
  </w:num>
  <w:num w:numId="7">
    <w:abstractNumId w:val="9"/>
  </w:num>
  <w:num w:numId="8">
    <w:abstractNumId w:val="2"/>
  </w:num>
  <w:num w:numId="9">
    <w:abstractNumId w:val="22"/>
  </w:num>
  <w:num w:numId="10">
    <w:abstractNumId w:val="13"/>
  </w:num>
  <w:num w:numId="11">
    <w:abstractNumId w:val="19"/>
  </w:num>
  <w:num w:numId="12">
    <w:abstractNumId w:val="23"/>
  </w:num>
  <w:num w:numId="13">
    <w:abstractNumId w:val="39"/>
  </w:num>
  <w:num w:numId="14">
    <w:abstractNumId w:val="7"/>
  </w:num>
  <w:num w:numId="15">
    <w:abstractNumId w:val="37"/>
  </w:num>
  <w:num w:numId="16">
    <w:abstractNumId w:val="6"/>
  </w:num>
  <w:num w:numId="17">
    <w:abstractNumId w:val="40"/>
  </w:num>
  <w:num w:numId="18">
    <w:abstractNumId w:val="42"/>
  </w:num>
  <w:num w:numId="19">
    <w:abstractNumId w:val="34"/>
  </w:num>
  <w:num w:numId="20">
    <w:abstractNumId w:val="38"/>
  </w:num>
  <w:num w:numId="21">
    <w:abstractNumId w:val="17"/>
  </w:num>
  <w:num w:numId="22">
    <w:abstractNumId w:val="1"/>
  </w:num>
  <w:num w:numId="23">
    <w:abstractNumId w:val="8"/>
  </w:num>
  <w:num w:numId="24">
    <w:abstractNumId w:val="28"/>
  </w:num>
  <w:num w:numId="25">
    <w:abstractNumId w:val="48"/>
  </w:num>
  <w:num w:numId="26">
    <w:abstractNumId w:val="3"/>
  </w:num>
  <w:num w:numId="27">
    <w:abstractNumId w:val="4"/>
  </w:num>
  <w:num w:numId="28">
    <w:abstractNumId w:val="33"/>
  </w:num>
  <w:num w:numId="29">
    <w:abstractNumId w:val="43"/>
  </w:num>
  <w:num w:numId="30">
    <w:abstractNumId w:val="32"/>
  </w:num>
  <w:num w:numId="31">
    <w:abstractNumId w:val="45"/>
  </w:num>
  <w:num w:numId="32">
    <w:abstractNumId w:val="31"/>
  </w:num>
  <w:num w:numId="33">
    <w:abstractNumId w:val="46"/>
  </w:num>
  <w:num w:numId="34">
    <w:abstractNumId w:val="36"/>
  </w:num>
  <w:num w:numId="35">
    <w:abstractNumId w:val="12"/>
  </w:num>
  <w:num w:numId="36">
    <w:abstractNumId w:val="15"/>
  </w:num>
  <w:num w:numId="37">
    <w:abstractNumId w:val="14"/>
  </w:num>
  <w:num w:numId="38">
    <w:abstractNumId w:val="29"/>
  </w:num>
  <w:num w:numId="39">
    <w:abstractNumId w:val="10"/>
  </w:num>
  <w:num w:numId="40">
    <w:abstractNumId w:val="24"/>
  </w:num>
  <w:num w:numId="41">
    <w:abstractNumId w:val="44"/>
  </w:num>
  <w:num w:numId="42">
    <w:abstractNumId w:val="25"/>
  </w:num>
  <w:num w:numId="43">
    <w:abstractNumId w:val="35"/>
  </w:num>
  <w:num w:numId="44">
    <w:abstractNumId w:val="20"/>
  </w:num>
  <w:num w:numId="45">
    <w:abstractNumId w:val="26"/>
  </w:num>
  <w:num w:numId="46">
    <w:abstractNumId w:val="16"/>
  </w:num>
  <w:num w:numId="47">
    <w:abstractNumId w:val="11"/>
  </w:num>
  <w:num w:numId="48">
    <w:abstractNumId w:val="27"/>
  </w:num>
  <w:num w:numId="49">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2559A"/>
    <w:rsid w:val="001316EF"/>
    <w:rsid w:val="00152145"/>
    <w:rsid w:val="00174BF3"/>
    <w:rsid w:val="0018733B"/>
    <w:rsid w:val="001A2F94"/>
    <w:rsid w:val="001B4497"/>
    <w:rsid w:val="001C2603"/>
    <w:rsid w:val="001F1270"/>
    <w:rsid w:val="001F3D0A"/>
    <w:rsid w:val="002012A4"/>
    <w:rsid w:val="00215709"/>
    <w:rsid w:val="00246412"/>
    <w:rsid w:val="00247E2B"/>
    <w:rsid w:val="002679BC"/>
    <w:rsid w:val="002A2EAD"/>
    <w:rsid w:val="002B4DF5"/>
    <w:rsid w:val="002B78CF"/>
    <w:rsid w:val="002D1D86"/>
    <w:rsid w:val="002D3383"/>
    <w:rsid w:val="002F2140"/>
    <w:rsid w:val="00303579"/>
    <w:rsid w:val="003110CD"/>
    <w:rsid w:val="00312A0D"/>
    <w:rsid w:val="00336D3E"/>
    <w:rsid w:val="0035113B"/>
    <w:rsid w:val="00373DEA"/>
    <w:rsid w:val="003C230B"/>
    <w:rsid w:val="003D5043"/>
    <w:rsid w:val="003F109C"/>
    <w:rsid w:val="00421623"/>
    <w:rsid w:val="00427A05"/>
    <w:rsid w:val="004728AD"/>
    <w:rsid w:val="00472B2C"/>
    <w:rsid w:val="00483778"/>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B321C"/>
    <w:rsid w:val="006F6506"/>
    <w:rsid w:val="00705D4F"/>
    <w:rsid w:val="00737AA6"/>
    <w:rsid w:val="00746217"/>
    <w:rsid w:val="0076217B"/>
    <w:rsid w:val="0078339E"/>
    <w:rsid w:val="00797F00"/>
    <w:rsid w:val="007A32BA"/>
    <w:rsid w:val="007A6034"/>
    <w:rsid w:val="007B241B"/>
    <w:rsid w:val="007B2D09"/>
    <w:rsid w:val="007C04E5"/>
    <w:rsid w:val="007D6EFA"/>
    <w:rsid w:val="007F3CA3"/>
    <w:rsid w:val="007F4EF6"/>
    <w:rsid w:val="00812219"/>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A0F6B"/>
    <w:rsid w:val="009B4898"/>
    <w:rsid w:val="009B7763"/>
    <w:rsid w:val="009E0A4A"/>
    <w:rsid w:val="009E316E"/>
    <w:rsid w:val="00A24684"/>
    <w:rsid w:val="00A24DCF"/>
    <w:rsid w:val="00A3794F"/>
    <w:rsid w:val="00A40A61"/>
    <w:rsid w:val="00A51BB3"/>
    <w:rsid w:val="00A659D6"/>
    <w:rsid w:val="00A95DF9"/>
    <w:rsid w:val="00A965AA"/>
    <w:rsid w:val="00AA7269"/>
    <w:rsid w:val="00AC5575"/>
    <w:rsid w:val="00AD6916"/>
    <w:rsid w:val="00AF5A18"/>
    <w:rsid w:val="00B04827"/>
    <w:rsid w:val="00B10EE5"/>
    <w:rsid w:val="00B12879"/>
    <w:rsid w:val="00B143EA"/>
    <w:rsid w:val="00B17B65"/>
    <w:rsid w:val="00B2215B"/>
    <w:rsid w:val="00B25821"/>
    <w:rsid w:val="00B332EA"/>
    <w:rsid w:val="00B36CAE"/>
    <w:rsid w:val="00B42968"/>
    <w:rsid w:val="00B757C4"/>
    <w:rsid w:val="00B84208"/>
    <w:rsid w:val="00B86CC5"/>
    <w:rsid w:val="00B91B7F"/>
    <w:rsid w:val="00B93D25"/>
    <w:rsid w:val="00BA1032"/>
    <w:rsid w:val="00BA6CC8"/>
    <w:rsid w:val="00BA727F"/>
    <w:rsid w:val="00BB7D64"/>
    <w:rsid w:val="00BC3830"/>
    <w:rsid w:val="00BC5006"/>
    <w:rsid w:val="00BC6314"/>
    <w:rsid w:val="00BD77BF"/>
    <w:rsid w:val="00BE0C28"/>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A6152"/>
    <w:rsid w:val="00EC417F"/>
    <w:rsid w:val="00ED0D6D"/>
    <w:rsid w:val="00EF2D47"/>
    <w:rsid w:val="00F10503"/>
    <w:rsid w:val="00F1272B"/>
    <w:rsid w:val="00F14DD5"/>
    <w:rsid w:val="00F334C7"/>
    <w:rsid w:val="00F40795"/>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AA69A"/>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27503043">
      <w:bodyDiv w:val="1"/>
      <w:marLeft w:val="0"/>
      <w:marRight w:val="0"/>
      <w:marTop w:val="0"/>
      <w:marBottom w:val="0"/>
      <w:divBdr>
        <w:top w:val="none" w:sz="0" w:space="0" w:color="auto"/>
        <w:left w:val="none" w:sz="0" w:space="0" w:color="auto"/>
        <w:bottom w:val="none" w:sz="0" w:space="0" w:color="auto"/>
        <w:right w:val="none" w:sz="0" w:space="0" w:color="auto"/>
      </w:divBdr>
      <w:divsChild>
        <w:div w:id="2061204722">
          <w:marLeft w:val="0"/>
          <w:marRight w:val="0"/>
          <w:marTop w:val="0"/>
          <w:marBottom w:val="0"/>
          <w:divBdr>
            <w:top w:val="none" w:sz="0" w:space="0" w:color="auto"/>
            <w:left w:val="none" w:sz="0" w:space="0" w:color="auto"/>
            <w:bottom w:val="none" w:sz="0" w:space="0" w:color="auto"/>
            <w:right w:val="none" w:sz="0" w:space="0" w:color="auto"/>
          </w:divBdr>
          <w:divsChild>
            <w:div w:id="575818870">
              <w:marLeft w:val="0"/>
              <w:marRight w:val="0"/>
              <w:marTop w:val="0"/>
              <w:marBottom w:val="0"/>
              <w:divBdr>
                <w:top w:val="none" w:sz="0" w:space="0" w:color="auto"/>
                <w:left w:val="none" w:sz="0" w:space="0" w:color="auto"/>
                <w:bottom w:val="none" w:sz="0" w:space="0" w:color="auto"/>
                <w:right w:val="none" w:sz="0" w:space="0" w:color="auto"/>
              </w:divBdr>
              <w:divsChild>
                <w:div w:id="79275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7553">
          <w:marLeft w:val="0"/>
          <w:marRight w:val="0"/>
          <w:marTop w:val="0"/>
          <w:marBottom w:val="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62191083">
      <w:bodyDiv w:val="1"/>
      <w:marLeft w:val="0"/>
      <w:marRight w:val="0"/>
      <w:marTop w:val="0"/>
      <w:marBottom w:val="0"/>
      <w:divBdr>
        <w:top w:val="none" w:sz="0" w:space="0" w:color="auto"/>
        <w:left w:val="none" w:sz="0" w:space="0" w:color="auto"/>
        <w:bottom w:val="none" w:sz="0" w:space="0" w:color="auto"/>
        <w:right w:val="none" w:sz="0" w:space="0" w:color="auto"/>
      </w:divBdr>
      <w:divsChild>
        <w:div w:id="19403107">
          <w:marLeft w:val="0"/>
          <w:marRight w:val="0"/>
          <w:marTop w:val="0"/>
          <w:marBottom w:val="0"/>
          <w:divBdr>
            <w:top w:val="none" w:sz="0" w:space="0" w:color="auto"/>
            <w:left w:val="none" w:sz="0" w:space="0" w:color="auto"/>
            <w:bottom w:val="none" w:sz="0" w:space="0" w:color="auto"/>
            <w:right w:val="none" w:sz="0" w:space="0" w:color="auto"/>
          </w:divBdr>
        </w:div>
      </w:divsChild>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06814717">
      <w:bodyDiv w:val="1"/>
      <w:marLeft w:val="0"/>
      <w:marRight w:val="0"/>
      <w:marTop w:val="0"/>
      <w:marBottom w:val="0"/>
      <w:divBdr>
        <w:top w:val="none" w:sz="0" w:space="0" w:color="auto"/>
        <w:left w:val="none" w:sz="0" w:space="0" w:color="auto"/>
        <w:bottom w:val="none" w:sz="0" w:space="0" w:color="auto"/>
        <w:right w:val="none" w:sz="0" w:space="0" w:color="auto"/>
      </w:divBdr>
      <w:divsChild>
        <w:div w:id="1022124541">
          <w:marLeft w:val="0"/>
          <w:marRight w:val="0"/>
          <w:marTop w:val="0"/>
          <w:marBottom w:val="0"/>
          <w:divBdr>
            <w:top w:val="none" w:sz="0" w:space="0" w:color="auto"/>
            <w:left w:val="none" w:sz="0" w:space="0" w:color="auto"/>
            <w:bottom w:val="none" w:sz="0" w:space="0" w:color="auto"/>
            <w:right w:val="none" w:sz="0" w:space="0" w:color="auto"/>
          </w:divBdr>
        </w:div>
        <w:div w:id="842818093">
          <w:marLeft w:val="0"/>
          <w:marRight w:val="0"/>
          <w:marTop w:val="0"/>
          <w:marBottom w:val="0"/>
          <w:divBdr>
            <w:top w:val="none" w:sz="0" w:space="0" w:color="auto"/>
            <w:left w:val="none" w:sz="0" w:space="0" w:color="auto"/>
            <w:bottom w:val="none" w:sz="0" w:space="0" w:color="auto"/>
            <w:right w:val="none" w:sz="0" w:space="0" w:color="auto"/>
          </w:divBdr>
        </w:div>
      </w:divsChild>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970357915">
      <w:bodyDiv w:val="1"/>
      <w:marLeft w:val="0"/>
      <w:marRight w:val="0"/>
      <w:marTop w:val="0"/>
      <w:marBottom w:val="0"/>
      <w:divBdr>
        <w:top w:val="none" w:sz="0" w:space="0" w:color="auto"/>
        <w:left w:val="none" w:sz="0" w:space="0" w:color="auto"/>
        <w:bottom w:val="none" w:sz="0" w:space="0" w:color="auto"/>
        <w:right w:val="none" w:sz="0" w:space="0" w:color="auto"/>
      </w:divBdr>
      <w:divsChild>
        <w:div w:id="1290819506">
          <w:marLeft w:val="0"/>
          <w:marRight w:val="0"/>
          <w:marTop w:val="0"/>
          <w:marBottom w:val="0"/>
          <w:divBdr>
            <w:top w:val="none" w:sz="0" w:space="0" w:color="auto"/>
            <w:left w:val="none" w:sz="0" w:space="0" w:color="auto"/>
            <w:bottom w:val="none" w:sz="0" w:space="0" w:color="auto"/>
            <w:right w:val="none" w:sz="0" w:space="0" w:color="auto"/>
          </w:divBdr>
        </w:div>
        <w:div w:id="1072390669">
          <w:marLeft w:val="0"/>
          <w:marRight w:val="0"/>
          <w:marTop w:val="0"/>
          <w:marBottom w:val="0"/>
          <w:divBdr>
            <w:top w:val="none" w:sz="0" w:space="0" w:color="auto"/>
            <w:left w:val="none" w:sz="0" w:space="0" w:color="auto"/>
            <w:bottom w:val="none" w:sz="0" w:space="0" w:color="auto"/>
            <w:right w:val="none" w:sz="0" w:space="0" w:color="auto"/>
          </w:divBdr>
        </w:div>
      </w:divsChild>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135949">
      <w:bodyDiv w:val="1"/>
      <w:marLeft w:val="0"/>
      <w:marRight w:val="0"/>
      <w:marTop w:val="0"/>
      <w:marBottom w:val="0"/>
      <w:divBdr>
        <w:top w:val="none" w:sz="0" w:space="0" w:color="auto"/>
        <w:left w:val="none" w:sz="0" w:space="0" w:color="auto"/>
        <w:bottom w:val="none" w:sz="0" w:space="0" w:color="auto"/>
        <w:right w:val="none" w:sz="0" w:space="0" w:color="auto"/>
      </w:divBdr>
      <w:divsChild>
        <w:div w:id="1804423234">
          <w:marLeft w:val="0"/>
          <w:marRight w:val="0"/>
          <w:marTop w:val="0"/>
          <w:marBottom w:val="0"/>
          <w:divBdr>
            <w:top w:val="none" w:sz="0" w:space="0" w:color="auto"/>
            <w:left w:val="none" w:sz="0" w:space="0" w:color="auto"/>
            <w:bottom w:val="none" w:sz="0" w:space="0" w:color="auto"/>
            <w:right w:val="none" w:sz="0" w:space="0" w:color="auto"/>
          </w:divBdr>
        </w:div>
        <w:div w:id="1534341023">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417644">
      <w:bodyDiv w:val="1"/>
      <w:marLeft w:val="0"/>
      <w:marRight w:val="0"/>
      <w:marTop w:val="0"/>
      <w:marBottom w:val="0"/>
      <w:divBdr>
        <w:top w:val="none" w:sz="0" w:space="0" w:color="auto"/>
        <w:left w:val="none" w:sz="0" w:space="0" w:color="auto"/>
        <w:bottom w:val="none" w:sz="0" w:space="0" w:color="auto"/>
        <w:right w:val="none" w:sz="0" w:space="0" w:color="auto"/>
      </w:divBdr>
      <w:divsChild>
        <w:div w:id="2081520904">
          <w:marLeft w:val="0"/>
          <w:marRight w:val="0"/>
          <w:marTop w:val="0"/>
          <w:marBottom w:val="0"/>
          <w:divBdr>
            <w:top w:val="none" w:sz="0" w:space="0" w:color="auto"/>
            <w:left w:val="none" w:sz="0" w:space="0" w:color="auto"/>
            <w:bottom w:val="none" w:sz="0" w:space="0" w:color="auto"/>
            <w:right w:val="none" w:sz="0" w:space="0" w:color="auto"/>
          </w:divBdr>
        </w:div>
        <w:div w:id="985939249">
          <w:marLeft w:val="0"/>
          <w:marRight w:val="0"/>
          <w:marTop w:val="0"/>
          <w:marBottom w:val="0"/>
          <w:divBdr>
            <w:top w:val="none" w:sz="0" w:space="0" w:color="auto"/>
            <w:left w:val="none" w:sz="0" w:space="0" w:color="auto"/>
            <w:bottom w:val="none" w:sz="0" w:space="0" w:color="auto"/>
            <w:right w:val="none" w:sz="0" w:space="0" w:color="auto"/>
          </w:divBdr>
        </w:div>
        <w:div w:id="1087724443">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835861">
      <w:bodyDiv w:val="1"/>
      <w:marLeft w:val="0"/>
      <w:marRight w:val="0"/>
      <w:marTop w:val="0"/>
      <w:marBottom w:val="0"/>
      <w:divBdr>
        <w:top w:val="none" w:sz="0" w:space="0" w:color="auto"/>
        <w:left w:val="none" w:sz="0" w:space="0" w:color="auto"/>
        <w:bottom w:val="none" w:sz="0" w:space="0" w:color="auto"/>
        <w:right w:val="none" w:sz="0" w:space="0" w:color="auto"/>
      </w:divBdr>
      <w:divsChild>
        <w:div w:id="902300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535</TotalTime>
  <Pages>1</Pages>
  <Words>1090</Words>
  <Characters>6219</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91</cp:revision>
  <dcterms:created xsi:type="dcterms:W3CDTF">2025-09-29T09:18:00Z</dcterms:created>
  <dcterms:modified xsi:type="dcterms:W3CDTF">2026-10-06T13:47:00Z</dcterms:modified>
</cp:coreProperties>
</file>