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</w:rPr>
        <w:t>T.C. MİLLÎ EĞİTİM BAKANLIĞI</w:t>
      </w:r>
    </w:p>
    <w:p>
      <w:pPr>
        <w:jc w:val="center"/>
      </w:pPr>
      <w:r>
        <w:rPr>
          <w:b/>
        </w:rPr>
        <w:t>2026–2027 EĞİTİM ÖĞRETİM YILI</w:t>
      </w:r>
    </w:p>
    <w:p>
      <w:pPr>
        <w:jc w:val="center"/>
      </w:pPr>
      <w:r>
        <w:rPr>
          <w:b/>
        </w:rPr>
        <w:t>GÖRGÜ KURALLARI VE NEZAKET I DERSİ</w:t>
      </w:r>
    </w:p>
    <w:p>
      <w:pPr>
        <w:jc w:val="center"/>
      </w:pPr>
      <w:r>
        <w:rPr>
          <w:b/>
        </w:rPr>
        <w:t>EYLÜL 2026 AYI TÜRKİYE YÜZYILI MAARİF MODELİ DERS RAPORU</w:t>
      </w:r>
    </w:p>
    <w:p>
      <w:pPr>
        <w:jc w:val="center"/>
      </w:pPr>
      <w:r>
        <w:rPr>
          <w:b w:val="0"/>
        </w:rPr>
        <w:t>Rapor No: 1     |     Haftalık Ders Saati: 2     |     Düzey: I</w:t>
      </w:r>
    </w:p>
    <w:p>
      <w:pPr>
        <w:spacing w:before="140" w:after="60"/>
      </w:pPr>
      <w:r>
        <w:rPr>
          <w:b/>
          <w:sz w:val="20"/>
        </w:rPr>
        <w:t>1. AYLIK ÖĞRETİM PROGRAMI VE ÖĞRENME ÇIKTILARI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551"/>
        <w:gridCol w:w="6860"/>
      </w:tblGrid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Tema / öğrenme alanı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Okul Temelli Planlama; Görgü Kuralları ve Nezaketin Gücü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Öğrenme çıktıları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GKN.1.1.1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İçerik çerçevesi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Okul Temelli Planlama; Görgü Kuralları ve Nezaketin Temel Kavramları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Ders süresi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Yıllık planda 3 haftalık satır (her biri 2 ders saati); ay geçişindeki haftalar planın başlangıç ayına göre ele alınmıştır.</w:t>
            </w:r>
          </w:p>
        </w:tc>
      </w:tr>
    </w:tbl>
    <w:p>
      <w:pPr>
        <w:spacing w:before="140" w:after="60"/>
      </w:pPr>
      <w:r>
        <w:rPr>
          <w:b/>
          <w:sz w:val="20"/>
        </w:rPr>
        <w:t>2. BECERİLER, DEĞERLER VE PROGRAMLAR ARASI BİLEŞENLER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551"/>
        <w:gridCol w:w="6860"/>
      </w:tblGrid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Kavramsal beceriler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KB2.6. Bilgi Toplama, KB2.14. Yorumlama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Eğilimler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Merak, empati, muhakeme, sistematiklik (ilgili tema ile ilişkilendirildi).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Sosyal-duygusal beceriler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Öz yansıtma, iletişim, sosyal farkındalık, uyum ve esneklik.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Değerler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Saygı, dostluk, sabır, çalışkanlık; tema kapsamındaki sorumluluk ve nezaket davranışları.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Okuryazarlık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Bilgi, dijital, görsel ve kültür okuryazarlığı.</w:t>
            </w:r>
          </w:p>
        </w:tc>
      </w:tr>
    </w:tbl>
    <w:p>
      <w:pPr>
        <w:spacing w:before="140" w:after="60"/>
      </w:pPr>
      <w:r>
        <w:rPr>
          <w:b/>
          <w:sz w:val="20"/>
        </w:rPr>
        <w:t>3. ÖĞRENME–ÖĞRETME SÜRECİ</w:t>
      </w:r>
    </w:p>
    <w:p>
      <w:pPr>
        <w:jc w:val="left"/>
      </w:pPr>
      <w:r>
        <w:rPr>
          <w:b w:val="0"/>
        </w:rPr>
        <w:t>Dersin amaçları ve nezaketli sınıf iletişimi üzerine ön değerlendirme yapıldı. Görgü, nezaket ve zarafet kavramlarına ilişkin kaynak tarama yolları tartışıldı; kavram kartları ve sınıf içi örnekler kullanıldı.</w:t>
      </w:r>
    </w:p>
    <w:p>
      <w:pPr>
        <w:spacing w:before="140" w:after="60"/>
      </w:pPr>
      <w:r>
        <w:rPr>
          <w:b/>
          <w:sz w:val="20"/>
        </w:rPr>
        <w:t>4. ARAŞTIRMA VE PERFORMANS GÖREVLERİ</w:t>
      </w:r>
    </w:p>
    <w:p>
      <w:pPr>
        <w:jc w:val="left"/>
      </w:pPr>
      <w:r>
        <w:rPr>
          <w:b w:val="0"/>
        </w:rPr>
        <w:t>Öğrenme çıktılarına uygun örnek görev: Görgü ve nezaket kavramlarını açıklayan güvenilir bir kaynak bulup üç günlük yaşam örneği yazma. Görevler, öğrenci düzeyi ve sınıfın ihtiyaçlarına göre uyarlanabilecek şekilde planlandı.</w:t>
      </w:r>
    </w:p>
    <w:p>
      <w:pPr>
        <w:spacing w:before="140" w:after="60"/>
      </w:pPr>
      <w:r>
        <w:rPr>
          <w:b/>
          <w:sz w:val="20"/>
        </w:rPr>
        <w:t>5. ÖLÇME VE DEĞERLENDİRME / ÖĞRENME KANITLARI</w:t>
      </w:r>
    </w:p>
    <w:p>
      <w:pPr>
        <w:jc w:val="left"/>
      </w:pPr>
      <w:r>
        <w:rPr>
          <w:b w:val="0"/>
        </w:rPr>
        <w:t>Açık uçlu sorular, örnek olay çözümlemeleri, çalışma yaprakları, gözlem formları, kontrol listeleri, öz ve akran değerlendirme araçları kullanılarak süreç odaklı değerlendirme yapıldı. Öğrenci ürünleri için ölçütler açıklandı; katılım ve gelişim konusunda yapıcı dönütler verildi.</w:t>
      </w:r>
    </w:p>
    <w:p>
      <w:pPr>
        <w:spacing w:before="140" w:after="60"/>
      </w:pPr>
      <w:r>
        <w:rPr>
          <w:b/>
          <w:sz w:val="20"/>
        </w:rPr>
        <w:t>6. FARKLILAŞTIRMA: ZENGİNLEŞTİRME VE DESTEKLEME</w:t>
      </w:r>
    </w:p>
    <w:p>
      <w:pPr>
        <w:jc w:val="left"/>
      </w:pPr>
      <w:r>
        <w:rPr>
          <w:b w:val="0"/>
        </w:rPr>
        <w:t>Zenginleştirme kapsamında öğrencilerin nezaket davranışlarına ilişkin afiş, broşür, örnek diyalog ve çözüm önerileri geliştirmeleri desteklendi. Destekleme kapsamında somut örnekler, görseller, kısa yönergeler, eşli çalışmalar ve gerektiğinde ek açıklamalar kullanıldı.</w:t>
      </w:r>
    </w:p>
    <w:p>
      <w:pPr>
        <w:spacing w:before="140" w:after="60"/>
      </w:pPr>
      <w:r>
        <w:rPr>
          <w:b/>
          <w:sz w:val="20"/>
        </w:rPr>
        <w:t>7. AYLIK GENEL DEĞERLENDİRME</w:t>
      </w:r>
    </w:p>
    <w:p>
      <w:pPr>
        <w:jc w:val="left"/>
      </w:pPr>
      <w:r>
        <w:rPr>
          <w:b w:val="0"/>
        </w:rPr>
        <w:t>Eylül ayı kapsamında yıllık planda öngörülen içerikler doğrultusunda görgü ve nezaket kurallarını günlük yaşama aktarmaya yönelik çalışmalar ele alındı. Öğrencilerin bireysel farklılıkları gözetilerek süreç içinde geri bildirim sağlandı; sonraki ayın öğrenme yaşantıları için ihtiyaç duyulan pekiştirme alanları belirlendi.</w:t>
      </w:r>
    </w:p>
    <w:p>
      <w:pPr>
        <w:jc w:val="left"/>
      </w:pPr>
      <w:r>
        <w:rPr>
          <w:b w:val="0"/>
        </w:rPr>
        <w:t>Rapor Tarihi: 01.10.2026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535"/>
        <w:gridCol w:w="4535"/>
      </w:tblGrid>
      <w:tr>
        <w:tc>
          <w:tcPr>
            <w:tcW w:type="dxa" w:w="4986"/>
          </w:tcPr>
          <w:p>
            <w:pPr>
              <w:jc w:val="center"/>
            </w:pPr>
            <w:r>
              <w:t>Dersi Okutan Öğretmen</w:t>
              <w:br/>
              <w:t>Adı Soyadı / İmza</w:t>
            </w:r>
          </w:p>
        </w:tc>
        <w:tc>
          <w:tcPr>
            <w:tcW w:type="dxa" w:w="4986"/>
          </w:tcPr>
          <w:p>
            <w:pPr>
              <w:jc w:val="center"/>
            </w:pPr>
            <w:r>
              <w:t>Okul Müdürü</w:t>
              <w:br/>
              <w:t>Adı Soyadı / İmza</w:t>
            </w:r>
          </w:p>
        </w:tc>
      </w:tr>
    </w:tbl>
    <w:sectPr w:rsidR="00FC693F" w:rsidRPr="0006063C" w:rsidSect="00034616">
      <w:pgSz w:w="12240" w:h="15840"/>
      <w:pgMar w:top="879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