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0"/>
        </w:rPr>
        <w:t>2026–2027 EĞİTİM ÖĞRETİM YILI</w:t>
      </w:r>
    </w:p>
    <w:p>
      <w:pPr>
        <w:jc w:val="center"/>
      </w:pPr>
      <w:r>
        <w:rPr>
          <w:rFonts w:ascii="Arial" w:hAnsi="Arial"/>
          <w:b/>
          <w:sz w:val="20"/>
        </w:rPr>
        <w:t>ÇEVRE EĞİTİMİ VE İKLİM DEĞİŞİKLİĞİ DERSİ EYLÜL AYI</w:t>
      </w:r>
    </w:p>
    <w:p>
      <w:pPr>
        <w:jc w:val="center"/>
      </w:pPr>
      <w:r>
        <w:rPr>
          <w:rFonts w:ascii="Arial" w:hAnsi="Arial"/>
          <w:b/>
          <w:sz w:val="20"/>
        </w:rPr>
        <w:t>TÜRKİYE YÜZYILI MAARİF MODELİ AYLIK DERS RAPORU</w:t>
      </w:r>
    </w:p>
    <w:p>
      <w:pPr>
        <w:jc w:val="center"/>
      </w:pPr>
      <w:r>
        <w:rPr>
          <w:rFonts w:ascii="Arial" w:hAnsi="Arial"/>
          <w:b w:val="0"/>
          <w:sz w:val="17"/>
        </w:rPr>
        <w:t>Rapor No: 1                                Rapor Tarihi: 01.10.2026</w:t>
      </w:r>
    </w:p>
    <w:p>
      <w:pPr>
        <w:jc w:val="left"/>
      </w:pPr>
      <w:r>
        <w:rPr>
          <w:rFonts w:ascii="Arial" w:hAnsi="Arial"/>
          <w:b/>
          <w:sz w:val="19"/>
        </w:rPr>
        <w:t>1. AYLIK ÖĞRENME ÇIKTILARI VE ÖĞRETİM ÇERÇEVESİ</w:t>
      </w:r>
    </w:p>
    <w:tbl>
      <w:tblPr>
        <w:tblStyle w:val="TableGrid"/>
        <w:tblW w:type="auto" w:w="0"/>
        <w:tblLayout w:type="fixed"/>
        <w:tblLook w:firstColumn="1" w:firstRow="1" w:lastColumn="0" w:lastRow="0" w:noHBand="0" w:noVBand="1" w:val="04A0"/>
      </w:tblPr>
      <w:tblGrid>
        <w:gridCol w:w="2324"/>
        <w:gridCol w:w="6860"/>
      </w:tblGrid>
      <w:tr>
        <w:tc>
          <w:tcPr>
            <w:tcW w:type="dxa" w:w="2324"/>
          </w:tcPr>
          <w:p>
            <w:pPr>
              <w:spacing w:after="20"/>
            </w:pPr>
            <w:r/>
            <w:r>
              <w:rPr>
                <w:rFonts w:ascii="Arial" w:hAnsi="Arial"/>
                <w:b/>
                <w:sz w:val="15"/>
              </w:rPr>
              <w:t>Ders / Dönem</w:t>
            </w:r>
          </w:p>
        </w:tc>
        <w:tc>
          <w:tcPr>
            <w:tcW w:type="dxa" w:w="6860"/>
          </w:tcPr>
          <w:p>
            <w:pPr>
              <w:spacing w:after="20"/>
            </w:pPr>
            <w:r/>
            <w:r>
              <w:rPr>
                <w:rFonts w:ascii="Arial" w:hAnsi="Arial"/>
                <w:b w:val="0"/>
                <w:sz w:val="15"/>
              </w:rPr>
              <w:t>Çevre Eğitimi ve İklim Değişikliği (haftada 2 saat) / Eylül 2026</w:t>
            </w:r>
          </w:p>
        </w:tc>
      </w:tr>
      <w:tr>
        <w:tc>
          <w:tcPr>
            <w:tcW w:type="dxa" w:w="2324"/>
          </w:tcPr>
          <w:p>
            <w:pPr>
              <w:spacing w:after="20"/>
            </w:pPr>
            <w:r/>
            <w:r>
              <w:rPr>
                <w:rFonts w:ascii="Arial" w:hAnsi="Arial"/>
                <w:b/>
                <w:sz w:val="15"/>
              </w:rPr>
              <w:t>Ünite</w:t>
            </w:r>
          </w:p>
        </w:tc>
        <w:tc>
          <w:tcPr>
            <w:tcW w:type="dxa" w:w="6860"/>
          </w:tcPr>
          <w:p>
            <w:pPr>
              <w:spacing w:after="20"/>
            </w:pPr>
            <w:r/>
            <w:r>
              <w:rPr>
                <w:rFonts w:ascii="Arial" w:hAnsi="Arial"/>
                <w:b w:val="0"/>
                <w:sz w:val="15"/>
              </w:rPr>
              <w:t>1. ÜNİTE: İNSAN VE DOĞA</w:t>
            </w:r>
          </w:p>
        </w:tc>
      </w:tr>
      <w:tr>
        <w:tc>
          <w:tcPr>
            <w:tcW w:type="dxa" w:w="2324"/>
          </w:tcPr>
          <w:p>
            <w:pPr>
              <w:spacing w:after="20"/>
            </w:pPr>
            <w:r/>
            <w:r>
              <w:rPr>
                <w:rFonts w:ascii="Arial" w:hAnsi="Arial"/>
                <w:b/>
                <w:sz w:val="15"/>
              </w:rPr>
              <w:t>Öğrenme çıktıları</w:t>
            </w:r>
          </w:p>
        </w:tc>
        <w:tc>
          <w:tcPr>
            <w:tcW w:type="dxa" w:w="6860"/>
          </w:tcPr>
          <w:p>
            <w:pPr>
              <w:spacing w:after="20"/>
            </w:pPr>
            <w:r/>
            <w:r>
              <w:rPr>
                <w:rFonts w:ascii="Arial" w:hAnsi="Arial"/>
                <w:b w:val="0"/>
                <w:sz w:val="15"/>
              </w:rPr>
              <w:t>ÇEİD.1.1. İnsan ve doğa arasındaki ilişkiyi tartışabilme</w:t>
              <w:br/>
              <w:t>ÇEİD.1.2. Doğal dengeye ilişkin bilimsel çıkarım yapabilme</w:t>
              <w:br/>
              <w:t>ÇEİD.1.3. Doğal dengenin korunmasına yönelik bilimsel sorgulama yapabilme</w:t>
            </w:r>
          </w:p>
        </w:tc>
      </w:tr>
      <w:tr>
        <w:tc>
          <w:tcPr>
            <w:tcW w:type="dxa" w:w="2324"/>
          </w:tcPr>
          <w:p>
            <w:pPr>
              <w:spacing w:after="20"/>
            </w:pPr>
            <w:r/>
            <w:r>
              <w:rPr>
                <w:rFonts w:ascii="Arial" w:hAnsi="Arial"/>
                <w:b/>
                <w:sz w:val="15"/>
              </w:rPr>
              <w:t>İçerik çerçevesi</w:t>
            </w:r>
          </w:p>
        </w:tc>
        <w:tc>
          <w:tcPr>
            <w:tcW w:type="dxa" w:w="6860"/>
          </w:tcPr>
          <w:p>
            <w:pPr>
              <w:spacing w:after="20"/>
            </w:pPr>
            <w:r/>
            <w:r>
              <w:rPr>
                <w:rFonts w:ascii="Arial" w:hAnsi="Arial"/>
                <w:b w:val="0"/>
                <w:sz w:val="15"/>
              </w:rPr>
              <w:t>İnsan ve Doğa Arasındaki İlişki; Doğal Denge</w:t>
            </w:r>
          </w:p>
        </w:tc>
      </w:tr>
      <w:tr>
        <w:tc>
          <w:tcPr>
            <w:tcW w:type="dxa" w:w="2324"/>
          </w:tcPr>
          <w:p>
            <w:pPr>
              <w:spacing w:after="20"/>
            </w:pPr>
            <w:r/>
            <w:r>
              <w:rPr>
                <w:rFonts w:ascii="Arial" w:hAnsi="Arial"/>
                <w:b/>
                <w:sz w:val="15"/>
              </w:rPr>
              <w:t>Beceri odağı</w:t>
            </w:r>
          </w:p>
        </w:tc>
        <w:tc>
          <w:tcPr>
            <w:tcW w:type="dxa" w:w="6860"/>
          </w:tcPr>
          <w:p>
            <w:pPr>
              <w:spacing w:after="20"/>
            </w:pPr>
            <w:r/>
            <w:r>
              <w:rPr>
                <w:rFonts w:ascii="Arial" w:hAnsi="Arial"/>
                <w:b w:val="0"/>
                <w:sz w:val="15"/>
              </w:rPr>
              <w:t>Bilimsel gözlem, bilgi toplama, bilimsel çıkarım, sorgulama, problem çözme, tartışma ve kanıta dayalı karar verme (ilgili öğrenme çıktılarına göre).</w:t>
            </w:r>
          </w:p>
        </w:tc>
      </w:tr>
    </w:tbl>
    <w:p>
      <w:pPr>
        <w:jc w:val="left"/>
      </w:pPr>
      <w:r>
        <w:rPr>
          <w:rFonts w:ascii="Arial" w:hAnsi="Arial"/>
          <w:b/>
          <w:sz w:val="19"/>
        </w:rPr>
        <w:t>2. PROGRAMLAR ARASI BİLEŞENLER</w:t>
      </w:r>
    </w:p>
    <w:tbl>
      <w:tblPr>
        <w:tblStyle w:val="TableGrid"/>
        <w:tblW w:type="auto" w:w="0"/>
        <w:tblLayout w:type="fixed"/>
        <w:tblLook w:firstColumn="1" w:firstRow="1" w:lastColumn="0" w:lastRow="0" w:noHBand="0" w:noVBand="1" w:val="04A0"/>
      </w:tblPr>
      <w:tblGrid>
        <w:gridCol w:w="2324"/>
        <w:gridCol w:w="6860"/>
      </w:tblGrid>
      <w:tr>
        <w:tc>
          <w:tcPr>
            <w:tcW w:type="dxa" w:w="2324"/>
          </w:tcPr>
          <w:p>
            <w:pPr>
              <w:spacing w:after="20"/>
            </w:pPr>
            <w:r/>
            <w:r>
              <w:rPr>
                <w:rFonts w:ascii="Arial" w:hAnsi="Arial"/>
                <w:b/>
                <w:sz w:val="15"/>
              </w:rPr>
              <w:t>Sosyal-duygusal beceriler</w:t>
            </w:r>
          </w:p>
        </w:tc>
        <w:tc>
          <w:tcPr>
            <w:tcW w:type="dxa" w:w="6860"/>
          </w:tcPr>
          <w:p>
            <w:pPr>
              <w:spacing w:after="20"/>
            </w:pPr>
            <w:r/>
            <w:r>
              <w:rPr>
                <w:rFonts w:ascii="Arial" w:hAnsi="Arial"/>
                <w:b w:val="0"/>
                <w:sz w:val="15"/>
              </w:rPr>
              <w:t>SDB1.2, SDB2.1, SDB2.2, SDB2.3, SDB3.3 (öz düzenleme, iletişim, iş birliği ve sorumlu karar verme gibi ilgili bileşenler)</w:t>
            </w:r>
          </w:p>
        </w:tc>
      </w:tr>
      <w:tr>
        <w:tc>
          <w:tcPr>
            <w:tcW w:type="dxa" w:w="2324"/>
          </w:tcPr>
          <w:p>
            <w:pPr>
              <w:spacing w:after="20"/>
            </w:pPr>
            <w:r/>
            <w:r>
              <w:rPr>
                <w:rFonts w:ascii="Arial" w:hAnsi="Arial"/>
                <w:b/>
                <w:sz w:val="15"/>
              </w:rPr>
              <w:t>Değerler</w:t>
            </w:r>
          </w:p>
        </w:tc>
        <w:tc>
          <w:tcPr>
            <w:tcW w:type="dxa" w:w="6860"/>
          </w:tcPr>
          <w:p>
            <w:pPr>
              <w:spacing w:after="20"/>
            </w:pPr>
            <w:r/>
            <w:r>
              <w:rPr>
                <w:rFonts w:ascii="Arial" w:hAnsi="Arial"/>
                <w:b w:val="0"/>
                <w:sz w:val="15"/>
              </w:rPr>
              <w:t>D3., D5., D6., D9., D13., D14., D16., D18., D19. (yıllık planın ilgili ünite değerleri)</w:t>
            </w:r>
          </w:p>
        </w:tc>
      </w:tr>
      <w:tr>
        <w:tc>
          <w:tcPr>
            <w:tcW w:type="dxa" w:w="2324"/>
          </w:tcPr>
          <w:p>
            <w:pPr>
              <w:spacing w:after="20"/>
            </w:pPr>
            <w:r/>
            <w:r>
              <w:rPr>
                <w:rFonts w:ascii="Arial" w:hAnsi="Arial"/>
                <w:b/>
                <w:sz w:val="15"/>
              </w:rPr>
              <w:t>Okuryazarlık becerileri</w:t>
            </w:r>
          </w:p>
        </w:tc>
        <w:tc>
          <w:tcPr>
            <w:tcW w:type="dxa" w:w="6860"/>
          </w:tcPr>
          <w:p>
            <w:pPr>
              <w:spacing w:after="20"/>
            </w:pPr>
            <w:r/>
            <w:r>
              <w:rPr>
                <w:rFonts w:ascii="Arial" w:hAnsi="Arial"/>
                <w:b w:val="0"/>
                <w:sz w:val="15"/>
              </w:rPr>
              <w:t>OB1., OB4., OB5., OB6., OB7., OB8. (bilgi, veri, dijital ve sürdürülebilirlik okuryazarlığı gibi ilgili bileşenler)</w:t>
            </w:r>
          </w:p>
        </w:tc>
      </w:tr>
      <w:tr>
        <w:tc>
          <w:tcPr>
            <w:tcW w:type="dxa" w:w="2324"/>
          </w:tcPr>
          <w:p>
            <w:pPr>
              <w:spacing w:after="20"/>
            </w:pPr>
            <w:r/>
            <w:r>
              <w:rPr>
                <w:rFonts w:ascii="Arial" w:hAnsi="Arial"/>
                <w:b/>
                <w:sz w:val="15"/>
              </w:rPr>
              <w:t>Yöntem ve teknikler</w:t>
            </w:r>
          </w:p>
        </w:tc>
        <w:tc>
          <w:tcPr>
            <w:tcW w:type="dxa" w:w="6860"/>
          </w:tcPr>
          <w:p>
            <w:pPr>
              <w:spacing w:after="20"/>
            </w:pPr>
            <w:r/>
            <w:r>
              <w:rPr>
                <w:rFonts w:ascii="Arial" w:hAnsi="Arial"/>
                <w:b w:val="0"/>
                <w:sz w:val="15"/>
              </w:rPr>
              <w:t>Araştırma-sorgulama, tartışma, gözlem, problem temelli öğrenme, grup çalışması, ürün geliştirme.</w:t>
            </w:r>
          </w:p>
        </w:tc>
      </w:tr>
    </w:tbl>
    <w:p>
      <w:pPr>
        <w:jc w:val="left"/>
      </w:pPr>
      <w:r>
        <w:rPr>
          <w:rFonts w:ascii="Arial" w:hAnsi="Arial"/>
          <w:b/>
          <w:sz w:val="19"/>
        </w:rPr>
        <w:t>3. ÖĞRENME-ÖĞRETME SÜRECİ</w:t>
      </w:r>
    </w:p>
    <w:p>
      <w:pPr>
        <w:jc w:val="left"/>
      </w:pPr>
      <w:r>
        <w:rPr>
          <w:rFonts w:ascii="Arial" w:hAnsi="Arial"/>
          <w:b w:val="0"/>
          <w:sz w:val="17"/>
        </w:rPr>
        <w:t>14-18 Eylül (1. Hafta): İnsan ve Doğa Arasındaki İlişki konusunda ÇEİD.1.1. İnsan ve doğa arasındaki ilişkiyi tartışabilme öğrenme çıktısı ele alınmıştır. Süreçte a) İnsan ve doğa arasındaki ilişkiye yönelik görüşlerini mantıksal olarak temellendirir. b) İnsan ve doğa arasındaki ilişkiye yönelik görüşleri mantıksal açıdan kıyaslayarak t Öğrencilerin görüşlerini gerekçelendirmeleri ve elde ettikleri verileri paylaşmaları desteklenmiştir.</w:t>
      </w:r>
    </w:p>
    <w:p>
      <w:pPr>
        <w:jc w:val="left"/>
      </w:pPr>
      <w:r>
        <w:rPr>
          <w:rFonts w:ascii="Arial" w:hAnsi="Arial"/>
          <w:b w:val="0"/>
          <w:sz w:val="17"/>
        </w:rPr>
        <w:t>21-25 Eylül (2. Hafta): Doğal Denge konusunda ÇEİD.1.2. Doğal dengeye ilişkin bilimsel çıkarım yapabilme öğrenme çıktısı ele alınmıştır. Süreçte a) Doğal dengeye ilişkin nitelikleri tanımlar. b) Doğal dengeye ilişkin veri toplar ve kaydeder. c) Doğal dengeye ilişkin topladığı verileri yorumlar ve değerlendirir. Öğrencilerin görüşlerini gerekçelendirmeleri ve elde ettikleri verileri paylaşmaları desteklenmiştir.</w:t>
      </w:r>
    </w:p>
    <w:p>
      <w:pPr>
        <w:jc w:val="left"/>
      </w:pPr>
      <w:r>
        <w:rPr>
          <w:rFonts w:ascii="Arial" w:hAnsi="Arial"/>
          <w:b w:val="0"/>
          <w:sz w:val="17"/>
        </w:rPr>
        <w:t>28 Eylül-02 Ekim (3. Hafta): Doğal Denge konusunda ÇEİD.1.3. Doğal dengenin korunmasına yönelik bilimsel sorgulama yapabilme öğrenme çıktısı ele alınmıştır. Süreçte a) Doğal dengenin korunmasını olumsuz etkileyen bir soru veya problemi tanımlar. b) Sorusunu/problemini cevaplamada kullanabileceği bir model geliştirir. c) Ülkemizde ve dünya Öğrencilerin görüşlerini gerekçelendirmeleri ve elde ettikleri verileri paylaşmaları desteklenmiştir.</w:t>
      </w:r>
    </w:p>
    <w:p>
      <w:pPr>
        <w:jc w:val="left"/>
      </w:pPr>
      <w:r>
        <w:rPr>
          <w:rFonts w:ascii="Arial" w:hAnsi="Arial"/>
          <w:b/>
          <w:sz w:val="19"/>
        </w:rPr>
        <w:t>4. ARAŞTIRMA GÖREVLERİ VE ÖĞRENME KANITLARI</w:t>
      </w:r>
    </w:p>
    <w:p>
      <w:pPr>
        <w:jc w:val="left"/>
      </w:pPr>
      <w:r>
        <w:rPr>
          <w:rFonts w:ascii="Arial" w:hAnsi="Arial"/>
          <w:b w:val="0"/>
          <w:sz w:val="17"/>
        </w:rPr>
        <w:t>İnsan ve doğa arasındaki i̇lişki, doğal denge konularıyla ilgili yakın çevreden örnekler, veri toplama ve kaynak inceleme görevleri üzerinde durulmuştur. Öğrenci ürünleri için gözlem formu, kısa araştırma raporu, poster, broşür veya eko-dijital ürün dosyası gibi seçenekler değerlendirilmiştir.</w:t>
      </w:r>
    </w:p>
    <w:p>
      <w:pPr>
        <w:jc w:val="left"/>
      </w:pPr>
      <w:r>
        <w:rPr>
          <w:rFonts w:ascii="Arial" w:hAnsi="Arial"/>
          <w:b/>
          <w:sz w:val="19"/>
        </w:rPr>
        <w:t>5. GÖZLEM, ÖLÇME VE DEĞERLENDİRME</w:t>
      </w:r>
    </w:p>
    <w:p>
      <w:pPr>
        <w:jc w:val="left"/>
      </w:pPr>
      <w:r>
        <w:rPr>
          <w:rFonts w:ascii="Arial" w:hAnsi="Arial"/>
          <w:b w:val="0"/>
          <w:sz w:val="17"/>
        </w:rPr>
        <w:t>Öğrenme çıktılarının izlenmesinde açık uçlu sorular, çalışma yaprakları, tanılayıcı dallanmış ağaç, yapılandırılmış grid ve performans görevleri gibi programda önerilen araçlardan yararlanılması esas alınmıştır. Ürünlerin değerlendirilmesinde analitik dereceli puanlama anahtarı ve geliştirici geri bildirimler öne çıkarılmıştır.</w:t>
      </w:r>
    </w:p>
    <w:p>
      <w:pPr>
        <w:jc w:val="left"/>
      </w:pPr>
      <w:r>
        <w:rPr>
          <w:rFonts w:ascii="Arial" w:hAnsi="Arial"/>
          <w:b/>
          <w:sz w:val="19"/>
        </w:rPr>
        <w:t>6. ZENGİNLEŞTİRME</w:t>
      </w:r>
    </w:p>
    <w:p>
      <w:pPr>
        <w:jc w:val="left"/>
      </w:pPr>
      <w:r>
        <w:rPr>
          <w:rFonts w:ascii="Arial" w:hAnsi="Arial"/>
          <w:b w:val="0"/>
          <w:sz w:val="17"/>
        </w:rPr>
        <w:t>İleri düzey araştırma yapmak isteyen öğrenciler için yerel çevre sorunlarını karşılaştırma, güvenilir kaynaklardan veri derleme, çevresel çözüm önerilerini kanıtlarla savunma ve özgün farkındalık materyalleri hazırlama çalışmaları planlanmıştır.</w:t>
      </w:r>
    </w:p>
    <w:p>
      <w:pPr>
        <w:jc w:val="left"/>
      </w:pPr>
      <w:r>
        <w:rPr>
          <w:rFonts w:ascii="Arial" w:hAnsi="Arial"/>
          <w:b/>
          <w:sz w:val="19"/>
        </w:rPr>
        <w:t>7. DESTEKLEME</w:t>
      </w:r>
    </w:p>
    <w:p>
      <w:pPr>
        <w:jc w:val="left"/>
      </w:pPr>
      <w:r>
        <w:rPr>
          <w:rFonts w:ascii="Arial" w:hAnsi="Arial"/>
          <w:b w:val="0"/>
          <w:sz w:val="17"/>
        </w:rPr>
        <w:t>Ek desteğe ihtiyaç duyan öğrenciler için görsel örnekler, kısa ve açık yönergeler, kavram eşleştirme kartları, aşamalı araştırma soruları ve akran desteğiyle katılımın kolaylaştırılması hedeflenmiştir.</w:t>
      </w:r>
    </w:p>
    <w:p>
      <w:pPr>
        <w:jc w:val="left"/>
      </w:pPr>
      <w:r>
        <w:rPr>
          <w:rFonts w:ascii="Arial" w:hAnsi="Arial"/>
          <w:b/>
          <w:sz w:val="19"/>
        </w:rPr>
        <w:t>8. AYLIK GENEL DEĞERLENDİRME</w:t>
      </w:r>
    </w:p>
    <w:p>
      <w:pPr>
        <w:jc w:val="left"/>
      </w:pPr>
      <w:r>
        <w:rPr>
          <w:rFonts w:ascii="Arial" w:hAnsi="Arial"/>
          <w:b w:val="0"/>
          <w:sz w:val="17"/>
        </w:rPr>
        <w:t>Eylül ayı öğretim süreci; çevreye duyarlılık, sürdürülebilirlik bilinci, bilimsel veriyi yorumlama, iş birliği ve sorumlu karar verme becerileri açısından değerlendirilmiştir. Öğrenci ürünlerinden elde edilen bulguların izleyen ayın öğretim sürecinin planlanmasında kullanılması öngörülmüştür.</w:t>
      </w:r>
    </w:p>
    <w:p>
      <w:pPr>
        <w:jc w:val="left"/>
      </w:pPr>
      <w:r>
        <w:rPr>
          <w:rFonts w:ascii="Arial" w:hAnsi="Arial"/>
          <w:b w:val="0"/>
          <w:sz w:val="17"/>
        </w:rPr>
        <w:t>Tarih: 01.10.2026</w:t>
      </w:r>
    </w:p>
    <w:p>
      <w:pPr>
        <w:jc w:val="center"/>
      </w:pPr>
      <w:r>
        <w:rPr>
          <w:rFonts w:ascii="Arial" w:hAnsi="Arial"/>
          <w:b/>
          <w:sz w:val="18"/>
        </w:rPr>
        <w:t>Dersi Okutan Öğretmen                                   Okul Müdürü</w:t>
      </w:r>
    </w:p>
    <w:p>
      <w:pPr>
        <w:jc w:val="center"/>
      </w:pPr>
      <w:r>
        <w:rPr>
          <w:rFonts w:ascii="Arial" w:hAnsi="Arial"/>
          <w:b w:val="0"/>
          <w:sz w:val="17"/>
        </w:rPr>
        <w:t>Adı Soyadı / İmza                                         Adı Soyadı / İmza</w:t>
      </w:r>
    </w:p>
    <w:sectPr w:rsidR="00FC693F" w:rsidRPr="0006063C" w:rsidSect="00034616">
      <w:pgSz w:w="12240" w:h="15840"/>
      <w:pgMar w:top="652" w:right="992" w:bottom="624"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pPr>
    <w:rPr>
      <w:rFonts w:ascii="Arial" w:hAnsi="Arial"/>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