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rial" w:hAnsi="Arial"/>
          <w:b/>
          <w:sz w:val="20"/>
        </w:rPr>
        <w:t>2026–2027 EĞİTİM ÖĞRETİM YILI</w:t>
      </w:r>
    </w:p>
    <w:p>
      <w:pPr>
        <w:jc w:val="center"/>
      </w:pPr>
      <w:r>
        <w:rPr>
          <w:rFonts w:ascii="Arial" w:hAnsi="Arial"/>
          <w:b/>
          <w:sz w:val="21"/>
        </w:rPr>
        <w:t>AHLAK VE VATANDAŞLIK EĞİTİMİ I DERSİ EKIM AYI</w:t>
      </w:r>
    </w:p>
    <w:p>
      <w:pPr>
        <w:jc w:val="center"/>
      </w:pPr>
      <w:r>
        <w:rPr>
          <w:rFonts w:ascii="Arial" w:hAnsi="Arial"/>
          <w:b/>
          <w:sz w:val="20"/>
        </w:rPr>
        <w:t>TÜRKİYE YÜZYILI MAARİF MODELİ AYLIK DERS RAPORU</w:t>
      </w:r>
    </w:p>
    <w:p>
      <w:pPr>
        <w:jc w:val="center"/>
      </w:pPr>
      <w:r>
        <w:rPr>
          <w:rFonts w:ascii="Arial" w:hAnsi="Arial"/>
          <w:b w:val="0"/>
          <w:sz w:val="17"/>
        </w:rPr>
        <w:t>Rapor No: 2                                    Rapor Tarihi: 01.11.2026</w:t>
      </w:r>
    </w:p>
    <w:p>
      <w:pPr>
        <w:jc w:val="left"/>
      </w:pPr>
      <w:r>
        <w:rPr>
          <w:rFonts w:ascii="Arial" w:hAnsi="Arial"/>
          <w:b/>
          <w:sz w:val="18"/>
        </w:rPr>
        <w:t>1. AYLIK ÖĞRENME ÇIKTILARI VE ÖĞRETİM ÇERÇEVESİ</w:t>
      </w:r>
    </w:p>
    <w:tbl>
      <w:tblPr>
        <w:tblStyle w:val="TableGrid"/>
        <w:tblW w:type="auto" w:w="0"/>
        <w:tblLayout w:type="fixed"/>
        <w:tblLook w:firstColumn="1" w:firstRow="1" w:lastColumn="0" w:lastRow="0" w:noHBand="0" w:noVBand="1" w:val="04A0"/>
      </w:tblPr>
      <w:tblGrid>
        <w:gridCol w:w="5100"/>
        <w:gridCol w:w="5100"/>
      </w:tblGrid>
      <w:tr>
        <w:tc>
          <w:tcPr>
            <w:tcW w:type="dxa" w:w="5100"/>
            <w:vAlign w:val="center"/>
          </w:tcPr>
          <w:p>
            <w:pPr>
              <w:spacing w:after="0"/>
            </w:pPr>
            <w:r/>
            <w:r>
              <w:rPr>
                <w:rFonts w:ascii="Arial" w:hAnsi="Arial"/>
                <w:b/>
                <w:sz w:val="16"/>
              </w:rPr>
              <w:t>Ders / Dönem</w:t>
            </w:r>
          </w:p>
        </w:tc>
        <w:tc>
          <w:tcPr>
            <w:tcW w:type="dxa" w:w="5100"/>
            <w:vAlign w:val="center"/>
          </w:tcPr>
          <w:p>
            <w:pPr>
              <w:spacing w:after="0"/>
            </w:pPr>
            <w:r/>
            <w:r>
              <w:rPr>
                <w:rFonts w:ascii="Arial" w:hAnsi="Arial"/>
                <w:b w:val="0"/>
                <w:sz w:val="16"/>
              </w:rPr>
              <w:t>Ahlak ve Vatandaşlık Eğitimi I (haftada 2 saat) / Ekim 2026</w:t>
            </w:r>
          </w:p>
        </w:tc>
      </w:tr>
      <w:tr>
        <w:tc>
          <w:tcPr>
            <w:tcW w:type="dxa" w:w="5100"/>
            <w:vAlign w:val="center"/>
          </w:tcPr>
          <w:p>
            <w:pPr>
              <w:spacing w:after="0"/>
            </w:pPr>
            <w:r/>
            <w:r>
              <w:rPr>
                <w:rFonts w:ascii="Arial" w:hAnsi="Arial"/>
                <w:b/>
                <w:sz w:val="16"/>
              </w:rPr>
              <w:t>Tema</w:t>
            </w:r>
          </w:p>
        </w:tc>
        <w:tc>
          <w:tcPr>
            <w:tcW w:type="dxa" w:w="5100"/>
            <w:vAlign w:val="center"/>
          </w:tcPr>
          <w:p>
            <w:pPr>
              <w:spacing w:after="0"/>
            </w:pPr>
            <w:r/>
            <w:r>
              <w:rPr>
                <w:rFonts w:ascii="Arial" w:hAnsi="Arial"/>
                <w:b w:val="0"/>
                <w:sz w:val="16"/>
              </w:rPr>
              <w:t>1. TEMA: AHLAKİ DEĞERLER VE DAVRANIŞLAR</w:t>
            </w:r>
          </w:p>
        </w:tc>
      </w:tr>
      <w:tr>
        <w:tc>
          <w:tcPr>
            <w:tcW w:type="dxa" w:w="5100"/>
            <w:vAlign w:val="center"/>
          </w:tcPr>
          <w:p>
            <w:pPr>
              <w:spacing w:after="0"/>
            </w:pPr>
            <w:r/>
            <w:r>
              <w:rPr>
                <w:rFonts w:ascii="Arial" w:hAnsi="Arial"/>
                <w:b/>
                <w:sz w:val="16"/>
              </w:rPr>
              <w:t>Öğrenme çıktıları</w:t>
            </w:r>
          </w:p>
        </w:tc>
        <w:tc>
          <w:tcPr>
            <w:tcW w:type="dxa" w:w="5100"/>
            <w:vAlign w:val="center"/>
          </w:tcPr>
          <w:p>
            <w:pPr>
              <w:spacing w:after="0"/>
            </w:pPr>
            <w:r/>
            <w:r>
              <w:rPr>
                <w:rFonts w:ascii="Arial" w:hAnsi="Arial"/>
                <w:b w:val="0"/>
                <w:sz w:val="16"/>
              </w:rPr>
              <w:t>AVE.1.1.1. Ahlaka ilişkin temel kavramlar ve ahlakın kaynakları hakkında bilgi toplayabilme</w:t>
              <w:br/>
              <w:t>AVE.1.1.2. Yakın çevresindeki olay ve olguları ahlaki ölçütlere göre yorumlayabilme</w:t>
              <w:br/>
              <w:t>AVE.1.1.3. Ahlaki davranışları kendi yaşamına yansıtabilme</w:t>
            </w:r>
          </w:p>
        </w:tc>
      </w:tr>
      <w:tr>
        <w:tc>
          <w:tcPr>
            <w:tcW w:type="dxa" w:w="5100"/>
            <w:vAlign w:val="center"/>
          </w:tcPr>
          <w:p>
            <w:pPr>
              <w:spacing w:after="0"/>
            </w:pPr>
            <w:r/>
            <w:r>
              <w:rPr>
                <w:rFonts w:ascii="Arial" w:hAnsi="Arial"/>
                <w:b/>
                <w:sz w:val="16"/>
              </w:rPr>
              <w:t>İçerik çerçevesi</w:t>
            </w:r>
          </w:p>
        </w:tc>
        <w:tc>
          <w:tcPr>
            <w:tcW w:type="dxa" w:w="5100"/>
            <w:vAlign w:val="center"/>
          </w:tcPr>
          <w:p>
            <w:pPr>
              <w:spacing w:after="0"/>
            </w:pPr>
            <w:r/>
            <w:r>
              <w:rPr>
                <w:rFonts w:ascii="Arial" w:hAnsi="Arial"/>
                <w:b w:val="0"/>
                <w:sz w:val="16"/>
              </w:rPr>
              <w:t>Ahlakın Temel Kavramları ve Kaynakları; Ahlaki Ölçütler Çerçevesinde Olay ve Olgular; Ahlaki Davranışlar</w:t>
            </w:r>
          </w:p>
        </w:tc>
      </w:tr>
      <w:tr>
        <w:tc>
          <w:tcPr>
            <w:tcW w:type="dxa" w:w="5100"/>
            <w:vAlign w:val="center"/>
          </w:tcPr>
          <w:p>
            <w:pPr>
              <w:spacing w:after="0"/>
            </w:pPr>
            <w:r/>
            <w:r>
              <w:rPr>
                <w:rFonts w:ascii="Arial" w:hAnsi="Arial"/>
                <w:b/>
                <w:sz w:val="16"/>
              </w:rPr>
              <w:t>Beceri ve eğilimler</w:t>
            </w:r>
          </w:p>
        </w:tc>
        <w:tc>
          <w:tcPr>
            <w:tcW w:type="dxa" w:w="5100"/>
            <w:vAlign w:val="center"/>
          </w:tcPr>
          <w:p>
            <w:pPr>
              <w:spacing w:after="0"/>
            </w:pPr>
            <w:r/>
            <w:r>
              <w:rPr>
                <w:rFonts w:ascii="Arial" w:hAnsi="Arial"/>
                <w:b w:val="0"/>
                <w:sz w:val="16"/>
              </w:rPr>
              <w:t>Ahlaki olayları yorumlama, bilgi toplama, eleştirel düşünme, sorumluluk alma, iş birliği ve iletişim (ilgili öğrenme çıktılarıyla bağlantılı).</w:t>
            </w:r>
          </w:p>
        </w:tc>
      </w:tr>
    </w:tbl>
    <w:p>
      <w:pPr>
        <w:jc w:val="left"/>
      </w:pPr>
      <w:r>
        <w:rPr>
          <w:rFonts w:ascii="Arial" w:hAnsi="Arial"/>
          <w:b/>
          <w:sz w:val="18"/>
        </w:rPr>
        <w:t>2. PROGRAMLAR ARASI BİLEŞENLER</w:t>
      </w:r>
    </w:p>
    <w:tbl>
      <w:tblPr>
        <w:tblStyle w:val="TableGrid"/>
        <w:tblW w:type="auto" w:w="0"/>
        <w:tblLayout w:type="fixed"/>
        <w:tblLook w:firstColumn="1" w:firstRow="1" w:lastColumn="0" w:lastRow="0" w:noHBand="0" w:noVBand="1" w:val="04A0"/>
      </w:tblPr>
      <w:tblGrid>
        <w:gridCol w:w="5100"/>
        <w:gridCol w:w="5100"/>
      </w:tblGrid>
      <w:tr>
        <w:tc>
          <w:tcPr>
            <w:tcW w:type="dxa" w:w="5100"/>
            <w:vAlign w:val="center"/>
          </w:tcPr>
          <w:p>
            <w:pPr>
              <w:spacing w:after="0"/>
            </w:pPr>
            <w:r/>
            <w:r>
              <w:rPr>
                <w:rFonts w:ascii="Arial" w:hAnsi="Arial"/>
                <w:b/>
                <w:sz w:val="16"/>
              </w:rPr>
              <w:t>Sosyal-duygusal beceriler</w:t>
            </w:r>
          </w:p>
        </w:tc>
        <w:tc>
          <w:tcPr>
            <w:tcW w:type="dxa" w:w="5100"/>
            <w:vAlign w:val="center"/>
          </w:tcPr>
          <w:p>
            <w:pPr>
              <w:spacing w:after="0"/>
            </w:pPr>
            <w:r/>
            <w:r>
              <w:rPr>
                <w:rFonts w:ascii="Arial" w:hAnsi="Arial"/>
                <w:b w:val="0"/>
                <w:sz w:val="16"/>
              </w:rPr>
              <w:t>SDB2.1. İletişim SDB2.2. İş Birliği SDB2.3. Sosyal Farkındalık SDB3.1. Uyum</w:t>
            </w:r>
          </w:p>
        </w:tc>
      </w:tr>
      <w:tr>
        <w:tc>
          <w:tcPr>
            <w:tcW w:type="dxa" w:w="5100"/>
            <w:vAlign w:val="center"/>
          </w:tcPr>
          <w:p>
            <w:pPr>
              <w:spacing w:after="0"/>
            </w:pPr>
            <w:r/>
            <w:r>
              <w:rPr>
                <w:rFonts w:ascii="Arial" w:hAnsi="Arial"/>
                <w:b/>
                <w:sz w:val="16"/>
              </w:rPr>
              <w:t>Değerler</w:t>
            </w:r>
          </w:p>
        </w:tc>
        <w:tc>
          <w:tcPr>
            <w:tcW w:type="dxa" w:w="5100"/>
            <w:vAlign w:val="center"/>
          </w:tcPr>
          <w:p>
            <w:pPr>
              <w:spacing w:after="0"/>
            </w:pPr>
            <w:r/>
            <w:r>
              <w:rPr>
                <w:rFonts w:ascii="Arial" w:hAnsi="Arial"/>
                <w:b w:val="0"/>
                <w:sz w:val="16"/>
              </w:rPr>
              <w:t>D2. Aile Bütünlüğü D4. Dostluk D5. Duyarlılık D14. Saygı D16. Sorumluluk D20. Yardımseverlik</w:t>
            </w:r>
          </w:p>
        </w:tc>
      </w:tr>
      <w:tr>
        <w:tc>
          <w:tcPr>
            <w:tcW w:type="dxa" w:w="5100"/>
            <w:vAlign w:val="center"/>
          </w:tcPr>
          <w:p>
            <w:pPr>
              <w:spacing w:after="0"/>
            </w:pPr>
            <w:r/>
            <w:r>
              <w:rPr>
                <w:rFonts w:ascii="Arial" w:hAnsi="Arial"/>
                <w:b/>
                <w:sz w:val="16"/>
              </w:rPr>
              <w:t>Okuryazarlık becerileri</w:t>
            </w:r>
          </w:p>
        </w:tc>
        <w:tc>
          <w:tcPr>
            <w:tcW w:type="dxa" w:w="5100"/>
            <w:vAlign w:val="center"/>
          </w:tcPr>
          <w:p>
            <w:pPr>
              <w:spacing w:after="0"/>
            </w:pPr>
            <w:r/>
            <w:r>
              <w:rPr>
                <w:rFonts w:ascii="Arial" w:hAnsi="Arial"/>
                <w:b w:val="0"/>
                <w:sz w:val="16"/>
              </w:rPr>
              <w:t>OB1. Bilgi Okuryazarlığı OB2. Dijital Okuryazarlık OB4. Görsel Okuryazarlık OB6. Vatandaşlık Okuryazarlığı OB9. Sanat Okuryazarlığı</w:t>
            </w:r>
          </w:p>
        </w:tc>
      </w:tr>
      <w:tr>
        <w:tc>
          <w:tcPr>
            <w:tcW w:type="dxa" w:w="5100"/>
            <w:vAlign w:val="center"/>
          </w:tcPr>
          <w:p>
            <w:pPr>
              <w:spacing w:after="0"/>
            </w:pPr>
            <w:r/>
            <w:r>
              <w:rPr>
                <w:rFonts w:ascii="Arial" w:hAnsi="Arial"/>
                <w:b/>
                <w:sz w:val="16"/>
              </w:rPr>
              <w:t>Yöntem ve teknikler</w:t>
            </w:r>
          </w:p>
        </w:tc>
        <w:tc>
          <w:tcPr>
            <w:tcW w:type="dxa" w:w="5100"/>
            <w:vAlign w:val="center"/>
          </w:tcPr>
          <w:p>
            <w:pPr>
              <w:spacing w:after="0"/>
            </w:pPr>
            <w:r/>
            <w:r>
              <w:rPr>
                <w:rFonts w:ascii="Arial" w:hAnsi="Arial"/>
                <w:b w:val="0"/>
                <w:sz w:val="16"/>
              </w:rPr>
              <w:t>Örnek olay inceleme, soru-cevap, tartışma, rol oynama, grup çalışması ve ürün oluşturma.</w:t>
            </w:r>
          </w:p>
        </w:tc>
      </w:tr>
    </w:tbl>
    <w:p>
      <w:pPr>
        <w:jc w:val="left"/>
      </w:pPr>
      <w:r>
        <w:rPr>
          <w:rFonts w:ascii="Arial" w:hAnsi="Arial"/>
          <w:b/>
          <w:sz w:val="18"/>
        </w:rPr>
        <w:t>3. ÖĞRENME-ÖĞRETME SÜRECİ</w:t>
      </w:r>
    </w:p>
    <w:p>
      <w:pPr>
        <w:jc w:val="left"/>
      </w:pPr>
      <w:r>
        <w:rPr>
          <w:rFonts w:ascii="Arial" w:hAnsi="Arial"/>
          <w:b w:val="0"/>
          <w:sz w:val="17"/>
        </w:rPr>
        <w:t>28 Eylül-02 Ekim (3. Hafta): Ahlakın Temel Kavramları ve Kaynakları kapsamında ç) Ahlaka ilişkin temel kavramlar ve ahlakın kaynakları hakkında doğruladığı bilgileri kaydeder. üzerine etkinlikler planlanmış ve örnek olaylar değerlendirilmiştir.</w:t>
      </w:r>
    </w:p>
    <w:p>
      <w:pPr>
        <w:jc w:val="left"/>
      </w:pPr>
      <w:r>
        <w:rPr>
          <w:rFonts w:ascii="Arial" w:hAnsi="Arial"/>
          <w:b w:val="0"/>
          <w:sz w:val="17"/>
        </w:rPr>
        <w:t>05-09 Ekim (4. Hafta): Ahlaki Ölçütler Çerçevesinde Olay ve Olgular kapsamında a) Aile, arkadaş ve okul ortamında karşılaştığı olay ve olguları ahlaki ölçütler temelinde inceler. üzerine etkinlikler planlanmış ve örnek olaylar değerlendirilmiştir.</w:t>
      </w:r>
    </w:p>
    <w:p>
      <w:pPr>
        <w:jc w:val="left"/>
      </w:pPr>
      <w:r>
        <w:rPr>
          <w:rFonts w:ascii="Arial" w:hAnsi="Arial"/>
          <w:b w:val="0"/>
          <w:sz w:val="17"/>
        </w:rPr>
        <w:t>12-16 Ekim (5. Hafta): Ahlaki Ölçütler Çerçevesinde Olay ve Olgular kapsamında b) Ahlaki ölçütlere göre incelediği olay ve olgulara ilişkin yazılı, görsel veya dijital ürünler ortaya koyar. üzerine etkinlikler planlanmış ve örnek olaylar değerlendirilmiştir.</w:t>
      </w:r>
    </w:p>
    <w:p>
      <w:pPr>
        <w:jc w:val="left"/>
      </w:pPr>
      <w:r>
        <w:rPr>
          <w:rFonts w:ascii="Arial" w:hAnsi="Arial"/>
          <w:b w:val="0"/>
          <w:sz w:val="17"/>
        </w:rPr>
        <w:t>19-23 Ekim (6. Hafta): Ahlaki Ölçütler Çerçevesinde Olay ve Olgular kapsamında c) Aile, arkadaş ve okul ortamında karşılaştığı olay ve olguları ahlaki ölçütlere göre kendi cümleleriyle ifade eder. üzerine etkinlikler planlanmış ve örnek olaylar değerlendirilmiştir.</w:t>
      </w:r>
    </w:p>
    <w:p>
      <w:pPr>
        <w:jc w:val="left"/>
      </w:pPr>
      <w:r>
        <w:rPr>
          <w:rFonts w:ascii="Arial" w:hAnsi="Arial"/>
          <w:b w:val="0"/>
          <w:sz w:val="17"/>
        </w:rPr>
        <w:t>26-30 Ekim (7. Hafta): Ahlaki Davranışlar kapsamında a) Ahlaki sorumlulukların önemi ile ilgili tecrübelerini gözden geçirir. üzerine etkinlikler planlanmış ve örnek olaylar değerlendirilmiştir.</w:t>
      </w:r>
    </w:p>
    <w:p>
      <w:pPr>
        <w:jc w:val="left"/>
      </w:pPr>
      <w:r>
        <w:rPr>
          <w:rFonts w:ascii="Arial" w:hAnsi="Arial"/>
          <w:b/>
          <w:sz w:val="18"/>
        </w:rPr>
        <w:t>4. ARAŞTIRMA GÖREVLERİ VE ÖĞRENME KANITLARI</w:t>
      </w:r>
    </w:p>
    <w:p>
      <w:pPr>
        <w:jc w:val="left"/>
      </w:pPr>
      <w:r>
        <w:rPr>
          <w:rFonts w:ascii="Arial" w:hAnsi="Arial"/>
          <w:b w:val="0"/>
          <w:sz w:val="17"/>
        </w:rPr>
        <w:t>Öğrencilerden ahlakın temel kavramları ve kaynakları, ahlaki ölçütler çerçevesinde olay ve olgular konularıyla ilgili günlük yaşamdan örnekler bulmaları, kısa metin, poster, kavram kartı veya öğrenme günlüğü oluşturmaları istenmiştir. Öğrenci ürünlerinin sınıf ortamında paylaşılması ve görüşlerin gerekçelendirilmesi üzerinde durulmuştur.</w:t>
      </w:r>
    </w:p>
    <w:p>
      <w:pPr>
        <w:jc w:val="left"/>
      </w:pPr>
      <w:r>
        <w:rPr>
          <w:rFonts w:ascii="Arial" w:hAnsi="Arial"/>
          <w:b/>
          <w:sz w:val="18"/>
        </w:rPr>
        <w:t>5. GÖZLEM, ÖLÇME VE DEĞERLENDİRME</w:t>
      </w:r>
    </w:p>
    <w:p>
      <w:pPr>
        <w:jc w:val="left"/>
      </w:pPr>
      <w:r>
        <w:rPr>
          <w:rFonts w:ascii="Arial" w:hAnsi="Arial"/>
          <w:b w:val="0"/>
          <w:sz w:val="17"/>
        </w:rPr>
        <w:t>Öğrenme süreci çalışma yaprakları, öz değerlendirme formu, öğrenme günlüğü ve öğretmen gözlem notlarıyla takip edilmiştir. Ürünlerin değerlendirilmesinde dereceli puanlama anahtarından yararlanılması; değerlerin ve sosyal-duygusal becerilerin notla değil gelişim odaklı gözlemle izlenmesi esas alınmıştır.</w:t>
      </w:r>
    </w:p>
    <w:p>
      <w:pPr>
        <w:jc w:val="left"/>
      </w:pPr>
      <w:r>
        <w:rPr>
          <w:rFonts w:ascii="Arial" w:hAnsi="Arial"/>
          <w:b/>
          <w:sz w:val="18"/>
        </w:rPr>
        <w:t>6. ZENGİNLEŞTİRME</w:t>
      </w:r>
    </w:p>
    <w:p>
      <w:pPr>
        <w:jc w:val="left"/>
      </w:pPr>
      <w:r>
        <w:rPr>
          <w:rFonts w:ascii="Arial" w:hAnsi="Arial"/>
          <w:b w:val="0"/>
          <w:sz w:val="17"/>
        </w:rPr>
        <w:t>Günlük yaşamdan ahlaki ikilemler içeren senaryoların canlandırılması, farklı bakış açılarının karşılaştırılması ve değer temelli özgün afişler hazırlanması gibi çalışmalarla öğrenmelerin derinleştirilmesi desteklenmiştir.</w:t>
      </w:r>
    </w:p>
    <w:p>
      <w:pPr>
        <w:jc w:val="left"/>
      </w:pPr>
      <w:r>
        <w:rPr>
          <w:rFonts w:ascii="Arial" w:hAnsi="Arial"/>
          <w:b/>
          <w:sz w:val="18"/>
        </w:rPr>
        <w:t>7. DESTEKLEME</w:t>
      </w:r>
    </w:p>
    <w:p>
      <w:pPr>
        <w:jc w:val="left"/>
      </w:pPr>
      <w:r>
        <w:rPr>
          <w:rFonts w:ascii="Arial" w:hAnsi="Arial"/>
          <w:b w:val="0"/>
          <w:sz w:val="17"/>
        </w:rPr>
        <w:t>Ek desteğe ihtiyaç duyan öğrenciler için kısa ve açık yönergeler, görsel örnek olay kartları, eşli çalışma ve aşamalı sorular kullanılması öngörülmüştür. Öğrencilerin kendi yaşantılarından güvenli örneklerle katılım sağlamalarına imkân tanınmıştır.</w:t>
      </w:r>
    </w:p>
    <w:p>
      <w:pPr>
        <w:jc w:val="left"/>
      </w:pPr>
      <w:r>
        <w:rPr>
          <w:rFonts w:ascii="Arial" w:hAnsi="Arial"/>
          <w:b/>
          <w:sz w:val="18"/>
        </w:rPr>
        <w:t>8. AYLIK GENEL DEĞERLENDİRME</w:t>
      </w:r>
    </w:p>
    <w:p>
      <w:pPr>
        <w:jc w:val="left"/>
      </w:pPr>
      <w:r>
        <w:rPr>
          <w:rFonts w:ascii="Arial" w:hAnsi="Arial"/>
          <w:b w:val="0"/>
          <w:sz w:val="17"/>
        </w:rPr>
        <w:t>Ekim ayındaki çalışmalar, öğrencilerin ahlaki ilke ve değerleri günlük hayatla ilişkilendirmeleri, hak ve sorumluluklarının farkına varmaları, gerekçeli görüş geliştirmeleri ve iş birliği içinde çalışmalarına katkısı bakımından değerlendirilmiştir. Bir sonraki ayın öğretim sürecinde öğrenci ürünlerinden ve gözlem sonuçlarından yararlanılması planlanmıştır.</w:t>
      </w:r>
    </w:p>
    <w:p>
      <w:pPr>
        <w:jc w:val="left"/>
      </w:pPr>
      <w:r>
        <w:rPr>
          <w:rFonts w:ascii="Arial" w:hAnsi="Arial"/>
          <w:b w:val="0"/>
          <w:sz w:val="17"/>
        </w:rPr>
        <w:t>Tarih: 01.11.2026</w:t>
      </w:r>
    </w:p>
    <w:p>
      <w:pPr>
        <w:jc w:val="center"/>
      </w:pPr>
      <w:r>
        <w:rPr>
          <w:rFonts w:ascii="Arial" w:hAnsi="Arial"/>
          <w:b/>
          <w:sz w:val="17"/>
        </w:rPr>
        <w:t>Dersi Okutan Öğretmen                                      Okul Müdürü</w:t>
      </w:r>
    </w:p>
    <w:p>
      <w:pPr>
        <w:jc w:val="center"/>
      </w:pPr>
      <w:r>
        <w:rPr>
          <w:rFonts w:ascii="Arial" w:hAnsi="Arial"/>
          <w:b w:val="0"/>
          <w:sz w:val="17"/>
        </w:rPr>
        <w:t>Adı Soyadı / İmza                                           Adı Soyadı / İmza</w:t>
      </w:r>
    </w:p>
    <w:sectPr w:rsidR="00FC693F" w:rsidRPr="0006063C" w:rsidSect="00034616">
      <w:pgSz w:w="12240" w:h="15840"/>
      <w:pgMar w:top="822" w:right="1020" w:bottom="822"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pPr>
    <w:rPr>
      <w:rFonts w:ascii="Arial" w:hAnsi="Arial"/>
      <w:sz w:val="17"/>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