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00"/>
      </w:pPr>
      <w:r>
        <w:rPr>
          <w:rFonts w:ascii="Times New Roman" w:hAnsi="Times New Roman" w:eastAsia="Times New Roman" w:cs="Times New Roman"/>
          <w:sz w:val="26"/>
          <w:szCs w:val="26"/>
          <w:b w:val="1"/>
          <w:bCs w:val="1"/>
        </w:rPr>
        <w:t xml:space="preserve">2026-2027 EĞİTİM-ÖĞRETİM YILI</w:t>
      </w:r>
    </w:p>
    <w:p>
      <w:pPr>
        <w:jc w:val="center"/>
        <w:spacing w:after="100"/>
      </w:pPr>
      <w:r>
        <w:rPr>
          <w:rFonts w:ascii="Times New Roman" w:hAnsi="Times New Roman" w:eastAsia="Times New Roman" w:cs="Times New Roman"/>
          <w:sz w:val="26"/>
          <w:szCs w:val="26"/>
          <w:b w:val="1"/>
          <w:bCs w:val="1"/>
        </w:rPr>
        <w:t xml:space="preserve">8. SINIF 1. DÖNEM VELİ TOPLANTI TUTANAĞI</w:t>
      </w:r>
    </w:p>
    <w:p>
      <w:pPr>
        <w:jc w:val="center"/>
        <w:spacing w:after="100"/>
      </w:pPr>
      <w:r>
        <w:rPr>
          <w:rFonts w:ascii="Times New Roman" w:hAnsi="Times New Roman" w:eastAsia="Times New Roman" w:cs="Times New Roman"/>
          <w:sz w:val="26"/>
          <w:szCs w:val="26"/>
          <w:b w:val="1"/>
          <w:bCs w:val="1"/>
        </w:rPr>
        <w:t xml:space="preserve">....................................................... MÜDÜRLÜĞÜNE</w:t>
      </w:r>
    </w:p>
    <w:p/>
    <w:p>
      <w:pPr>
        <w:jc w:val="both"/>
        <w:spacing w:after="110"/>
      </w:pPr>
      <w:r>
        <w:rPr>
          <w:rFonts w:ascii="Times New Roman" w:hAnsi="Times New Roman" w:eastAsia="Times New Roman" w:cs="Times New Roman"/>
          <w:sz w:val="24"/>
          <w:szCs w:val="24"/>
        </w:rPr>
        <w:t xml:space="preserve">Okulumuz 8. sınıfı velileriyle, aşağıda yer alan gündem maddelerini görüşmek ve gerekli kararları almak üzere, .... / .... / 20.... tarihinde saat ....'te okulumuz Toplantı Salonunda "Sene Başı Veli Toplantısı" yapılması planlanmaktadır.</w:t>
      </w:r>
    </w:p>
    <w:p>
      <w:pPr>
        <w:jc w:val="both"/>
        <w:spacing w:after="110"/>
      </w:pPr>
      <w:r>
        <w:rPr>
          <w:rFonts w:ascii="Times New Roman" w:hAnsi="Times New Roman" w:eastAsia="Times New Roman" w:cs="Times New Roman"/>
          <w:sz w:val="24"/>
          <w:szCs w:val="24"/>
        </w:rPr>
        <w:t xml:space="preserve">Gereğini bilgilerinize arz ederim.</w:t>
      </w:r>
    </w:p>
    <w:p>
      <w:pPr>
        <w:jc w:val="right"/>
        <w:spacing w:before="160" w:after="0"/>
      </w:pPr>
      <w:r>
        <w:rPr>
          <w:rFonts w:ascii="Times New Roman" w:hAnsi="Times New Roman" w:eastAsia="Times New Roman" w:cs="Times New Roman"/>
          <w:sz w:val="24"/>
          <w:szCs w:val="24"/>
          <w:b w:val="1"/>
          <w:bCs w:val="1"/>
        </w:rPr>
        <w:t xml:space="preserve">Sınıf/Rehber Öğretmeni</w:t>
      </w:r>
    </w:p>
    <w:p>
      <w:pPr>
        <w:jc w:val="right"/>
        <w:spacing w:after="0"/>
      </w:pPr>
      <w:r>
        <w:rPr>
          <w:rFonts w:ascii="Times New Roman" w:hAnsi="Times New Roman" w:eastAsia="Times New Roman" w:cs="Times New Roman"/>
          <w:sz w:val="24"/>
          <w:szCs w:val="24"/>
        </w:rPr>
        <w:t xml:space="preserve">Sınıf/Rehber Öğretmeni</w:t>
      </w:r>
    </w:p>
    <w:p/>
    <w:p>
      <w:pPr>
        <w:jc w:val="center"/>
        <w:spacing w:before="100" w:after="150"/>
      </w:pPr>
      <w:r>
        <w:rPr>
          <w:rFonts w:ascii="Times New Roman" w:hAnsi="Times New Roman" w:eastAsia="Times New Roman" w:cs="Times New Roman"/>
          <w:sz w:val="26"/>
          <w:szCs w:val="26"/>
          <w:b w:val="1"/>
          <w:bCs w:val="1"/>
        </w:rPr>
        <w:t xml:space="preserve">GÜNDEM MADDELERİ</w:t>
      </w:r>
    </w:p>
    <w:p>
      <w:pPr>
        <w:jc w:val="left"/>
        <w:spacing w:after="90"/>
      </w:pPr>
      <w:r>
        <w:rPr>
          <w:rFonts w:ascii="Times New Roman" w:hAnsi="Times New Roman" w:eastAsia="Times New Roman" w:cs="Times New Roman"/>
          <w:sz w:val="24"/>
          <w:szCs w:val="24"/>
        </w:rPr>
        <w:t xml:space="preserve">1) Açılış, saygı duruşu ve İstiklal Marşı</w:t>
      </w:r>
    </w:p>
    <w:p>
      <w:pPr>
        <w:jc w:val="left"/>
        <w:spacing w:after="90"/>
      </w:pPr>
      <w:r>
        <w:rPr>
          <w:rFonts w:ascii="Times New Roman" w:hAnsi="Times New Roman" w:eastAsia="Times New Roman" w:cs="Times New Roman"/>
          <w:sz w:val="24"/>
          <w:szCs w:val="24"/>
        </w:rPr>
        <w:t xml:space="preserve">2) Yoklama yapılması, veli imza listesinin alınması ve toplantı gündem maddelerinin okunması</w:t>
      </w:r>
    </w:p>
    <w:p>
      <w:pPr>
        <w:jc w:val="left"/>
        <w:spacing w:after="90"/>
      </w:pPr>
      <w:r>
        <w:rPr>
          <w:rFonts w:ascii="Times New Roman" w:hAnsi="Times New Roman" w:eastAsia="Times New Roman" w:cs="Times New Roman"/>
          <w:sz w:val="24"/>
          <w:szCs w:val="24"/>
        </w:rPr>
        <w:t xml:space="preserve">3) Açılış konuşması, velilerle tanışma ve toplantının amacı</w:t>
      </w:r>
    </w:p>
    <w:p>
      <w:pPr>
        <w:jc w:val="left"/>
        <w:spacing w:after="90"/>
      </w:pPr>
      <w:r>
        <w:rPr>
          <w:rFonts w:ascii="Times New Roman" w:hAnsi="Times New Roman" w:eastAsia="Times New Roman" w:cs="Times New Roman"/>
          <w:sz w:val="24"/>
          <w:szCs w:val="24"/>
        </w:rPr>
        <w:t xml:space="preserve">4) Öğrencilerin yaş dönemi özellikleri, sosyal-duygusal gelişimleri ve ortaokul sürecine uyumlarının görüşülmesi</w:t>
      </w:r>
    </w:p>
    <w:p>
      <w:pPr>
        <w:jc w:val="left"/>
        <w:spacing w:after="90"/>
      </w:pPr>
      <w:r>
        <w:rPr>
          <w:rFonts w:ascii="Times New Roman" w:hAnsi="Times New Roman" w:eastAsia="Times New Roman" w:cs="Times New Roman"/>
          <w:sz w:val="24"/>
          <w:szCs w:val="24"/>
        </w:rPr>
        <w:t xml:space="preserve">5) LGS hazırlık süreci, sınav sistemi ve yıl boyunca yapılacak akademik çalışmalar hakkında bilgilendirme</w:t>
      </w:r>
    </w:p>
    <w:p>
      <w:pPr>
        <w:jc w:val="left"/>
        <w:spacing w:after="90"/>
      </w:pPr>
      <w:r>
        <w:rPr>
          <w:rFonts w:ascii="Times New Roman" w:hAnsi="Times New Roman" w:eastAsia="Times New Roman" w:cs="Times New Roman"/>
          <w:sz w:val="24"/>
          <w:szCs w:val="24"/>
        </w:rPr>
        <w:t xml:space="preserve">6) Deneme sınavları, konu taramaları, sınav analizleri ve eksik kazanım çalışmalarının değerlendirilmesi</w:t>
      </w:r>
    </w:p>
    <w:p>
      <w:pPr>
        <w:jc w:val="left"/>
        <w:spacing w:after="90"/>
      </w:pPr>
      <w:r>
        <w:rPr>
          <w:rFonts w:ascii="Times New Roman" w:hAnsi="Times New Roman" w:eastAsia="Times New Roman" w:cs="Times New Roman"/>
          <w:sz w:val="24"/>
          <w:szCs w:val="24"/>
        </w:rPr>
        <w:t xml:space="preserve">7) Hedef belirleme, zaman yönetimi, düzenli tekrar ve soru çözme alışkanlıklarının görüşülmesi</w:t>
      </w:r>
    </w:p>
    <w:p>
      <w:pPr>
        <w:jc w:val="left"/>
        <w:spacing w:after="90"/>
      </w:pPr>
      <w:r>
        <w:rPr>
          <w:rFonts w:ascii="Times New Roman" w:hAnsi="Times New Roman" w:eastAsia="Times New Roman" w:cs="Times New Roman"/>
          <w:sz w:val="24"/>
          <w:szCs w:val="24"/>
        </w:rPr>
        <w:t xml:space="preserve">8) Sınav kaygısı, motivasyon, psikolojik dayanıklılık ve rehberlik desteğinin değerlendirilmesi</w:t>
      </w:r>
    </w:p>
    <w:p>
      <w:pPr>
        <w:jc w:val="left"/>
        <w:spacing w:after="90"/>
      </w:pPr>
      <w:r>
        <w:rPr>
          <w:rFonts w:ascii="Times New Roman" w:hAnsi="Times New Roman" w:eastAsia="Times New Roman" w:cs="Times New Roman"/>
          <w:sz w:val="24"/>
          <w:szCs w:val="24"/>
        </w:rPr>
        <w:t xml:space="preserve">9) Devamsızlık, okul devamı, derslere düzenli katılım ve sınav yılı sorumluluklarının görüşülmesi</w:t>
      </w:r>
    </w:p>
    <w:p>
      <w:pPr>
        <w:jc w:val="left"/>
        <w:spacing w:after="90"/>
      </w:pPr>
      <w:r>
        <w:rPr>
          <w:rFonts w:ascii="Times New Roman" w:hAnsi="Times New Roman" w:eastAsia="Times New Roman" w:cs="Times New Roman"/>
          <w:sz w:val="24"/>
          <w:szCs w:val="24"/>
        </w:rPr>
        <w:t xml:space="preserve">10) Tercih süreci, okul türleri ve ortaöğretime geçiş hakkında genel bilgilendirme</w:t>
      </w:r>
    </w:p>
    <w:p>
      <w:pPr>
        <w:jc w:val="left"/>
        <w:spacing w:after="90"/>
      </w:pPr>
      <w:r>
        <w:rPr>
          <w:rFonts w:ascii="Times New Roman" w:hAnsi="Times New Roman" w:eastAsia="Times New Roman" w:cs="Times New Roman"/>
          <w:sz w:val="24"/>
          <w:szCs w:val="24"/>
        </w:rPr>
        <w:t xml:space="preserve">11) Eğitim öğretim yılı çalışma planı ve okulun genel işleyişi hakkında bilgilendirme</w:t>
      </w:r>
    </w:p>
    <w:p>
      <w:pPr>
        <w:jc w:val="left"/>
        <w:spacing w:after="90"/>
      </w:pPr>
      <w:r>
        <w:rPr>
          <w:rFonts w:ascii="Times New Roman" w:hAnsi="Times New Roman" w:eastAsia="Times New Roman" w:cs="Times New Roman"/>
          <w:sz w:val="24"/>
          <w:szCs w:val="24"/>
        </w:rPr>
        <w:t xml:space="preserve">12) Mevcut öğretim programı ve yıl içindeki eğitim uygulamaları hakkında bilgilendirme</w:t>
      </w:r>
    </w:p>
    <w:p>
      <w:pPr>
        <w:jc w:val="left"/>
        <w:spacing w:after="90"/>
      </w:pPr>
      <w:r>
        <w:rPr>
          <w:rFonts w:ascii="Times New Roman" w:hAnsi="Times New Roman" w:eastAsia="Times New Roman" w:cs="Times New Roman"/>
          <w:sz w:val="24"/>
          <w:szCs w:val="24"/>
        </w:rPr>
        <w:t xml:space="preserve">13) Ders programı, haftalık ders yükü, branş dersleri ve yıl içinde yürütülecek çalışmaların açıklanması</w:t>
      </w:r>
    </w:p>
    <w:p>
      <w:pPr>
        <w:jc w:val="left"/>
        <w:spacing w:after="90"/>
      </w:pPr>
      <w:r>
        <w:rPr>
          <w:rFonts w:ascii="Times New Roman" w:hAnsi="Times New Roman" w:eastAsia="Times New Roman" w:cs="Times New Roman"/>
          <w:sz w:val="24"/>
          <w:szCs w:val="24"/>
        </w:rPr>
        <w:t xml:space="preserve">14) Ders öğretmenleriyle iletişim, branş derslerinin takibi ve öğrenci sorumluluklarının görüşülmesi</w:t>
      </w:r>
    </w:p>
    <w:p>
      <w:pPr>
        <w:jc w:val="left"/>
        <w:spacing w:after="90"/>
      </w:pPr>
      <w:r>
        <w:rPr>
          <w:rFonts w:ascii="Times New Roman" w:hAnsi="Times New Roman" w:eastAsia="Times New Roman" w:cs="Times New Roman"/>
          <w:sz w:val="24"/>
          <w:szCs w:val="24"/>
        </w:rPr>
        <w:t xml:space="preserve">15) Öğrencilerin akademik durumlarının takip edilmesi, başarı düzeyleri ve eksik öğrenmelerin belirlenmesi</w:t>
      </w:r>
    </w:p>
    <w:p>
      <w:pPr>
        <w:jc w:val="left"/>
        <w:spacing w:after="90"/>
      </w:pPr>
      <w:r>
        <w:rPr>
          <w:rFonts w:ascii="Times New Roman" w:hAnsi="Times New Roman" w:eastAsia="Times New Roman" w:cs="Times New Roman"/>
          <w:sz w:val="24"/>
          <w:szCs w:val="24"/>
        </w:rPr>
        <w:t xml:space="preserve">16) Düzenli ders çalışma, günlük tekrar, ödev takibi ve zaman yönetimi alışkanlıklarının görüşülmesi</w:t>
      </w:r>
    </w:p>
    <w:p>
      <w:pPr>
        <w:jc w:val="left"/>
        <w:spacing w:after="90"/>
      </w:pPr>
      <w:r>
        <w:rPr>
          <w:rFonts w:ascii="Times New Roman" w:hAnsi="Times New Roman" w:eastAsia="Times New Roman" w:cs="Times New Roman"/>
          <w:sz w:val="24"/>
          <w:szCs w:val="24"/>
        </w:rPr>
        <w:t xml:space="preserve">17) Okuma-anlama, yazılı anlatım, akademik dil ve yorumlama becerilerinin geliştirilmesi</w:t>
      </w:r>
    </w:p>
    <w:p>
      <w:pPr>
        <w:jc w:val="left"/>
        <w:spacing w:after="90"/>
      </w:pPr>
      <w:r>
        <w:rPr>
          <w:rFonts w:ascii="Times New Roman" w:hAnsi="Times New Roman" w:eastAsia="Times New Roman" w:cs="Times New Roman"/>
          <w:sz w:val="24"/>
          <w:szCs w:val="24"/>
        </w:rPr>
        <w:t xml:space="preserve">18) Problem çözme, araştırma, sorgulama ve bilimsel düşünme becerilerinin geliştirilmesi</w:t>
      </w:r>
    </w:p>
    <w:p>
      <w:pPr>
        <w:jc w:val="left"/>
        <w:spacing w:after="90"/>
      </w:pPr>
      <w:r>
        <w:rPr>
          <w:rFonts w:ascii="Times New Roman" w:hAnsi="Times New Roman" w:eastAsia="Times New Roman" w:cs="Times New Roman"/>
          <w:sz w:val="24"/>
          <w:szCs w:val="24"/>
        </w:rPr>
        <w:t xml:space="preserve">19) Ölçme ve değerlendirme esasları, yazılı sınavlar, ortak sınavlar ve e-Okul takibinin görüşülmesi</w:t>
      </w:r>
    </w:p>
    <w:p>
      <w:pPr>
        <w:jc w:val="left"/>
        <w:spacing w:after="90"/>
      </w:pPr>
      <w:r>
        <w:rPr>
          <w:rFonts w:ascii="Times New Roman" w:hAnsi="Times New Roman" w:eastAsia="Times New Roman" w:cs="Times New Roman"/>
          <w:sz w:val="24"/>
          <w:szCs w:val="24"/>
        </w:rPr>
        <w:t xml:space="preserve">20) Ödev, proje, performans çalışmaları ve öğrencilerin sorumluluk bilincinin geliştirilmesi</w:t>
      </w:r>
    </w:p>
    <w:p>
      <w:pPr>
        <w:jc w:val="left"/>
        <w:spacing w:after="90"/>
      </w:pPr>
      <w:r>
        <w:rPr>
          <w:rFonts w:ascii="Times New Roman" w:hAnsi="Times New Roman" w:eastAsia="Times New Roman" w:cs="Times New Roman"/>
          <w:sz w:val="24"/>
          <w:szCs w:val="24"/>
        </w:rPr>
        <w:t xml:space="preserve">21) Kitap okuma alışkanlığı, kütüphane kullanımı ve kültürel okuryazarlık çalışmalarının görüşülmesi</w:t>
      </w:r>
    </w:p>
    <w:p>
      <w:pPr>
        <w:jc w:val="left"/>
        <w:spacing w:after="90"/>
      </w:pPr>
      <w:r>
        <w:rPr>
          <w:rFonts w:ascii="Times New Roman" w:hAnsi="Times New Roman" w:eastAsia="Times New Roman" w:cs="Times New Roman"/>
          <w:sz w:val="24"/>
          <w:szCs w:val="24"/>
        </w:rPr>
        <w:t xml:space="preserve">22) Ders araç gereçleri, kaynak ve materyal kullanımının görüşülmesi</w:t>
      </w:r>
    </w:p>
    <w:p>
      <w:pPr>
        <w:jc w:val="left"/>
        <w:spacing w:after="90"/>
      </w:pPr>
      <w:r>
        <w:rPr>
          <w:rFonts w:ascii="Times New Roman" w:hAnsi="Times New Roman" w:eastAsia="Times New Roman" w:cs="Times New Roman"/>
          <w:sz w:val="24"/>
          <w:szCs w:val="24"/>
        </w:rPr>
        <w:t xml:space="preserve">23) Okul kuralları, sınıf içi uyum, disiplin süreci ve akran ilişkilerinin görüşülmesi</w:t>
      </w:r>
    </w:p>
    <w:p>
      <w:pPr>
        <w:jc w:val="left"/>
        <w:spacing w:after="90"/>
      </w:pPr>
      <w:r>
        <w:rPr>
          <w:rFonts w:ascii="Times New Roman" w:hAnsi="Times New Roman" w:eastAsia="Times New Roman" w:cs="Times New Roman"/>
          <w:sz w:val="24"/>
          <w:szCs w:val="24"/>
        </w:rPr>
        <w:t xml:space="preserve">24) Rehberlik çalışmaları, akran zorbalığı, şiddeti önleme ve zararlı alışkanlıklardan korunma</w:t>
      </w:r>
    </w:p>
    <w:p>
      <w:pPr>
        <w:jc w:val="left"/>
        <w:spacing w:after="90"/>
      </w:pPr>
      <w:r>
        <w:rPr>
          <w:rFonts w:ascii="Times New Roman" w:hAnsi="Times New Roman" w:eastAsia="Times New Roman" w:cs="Times New Roman"/>
          <w:sz w:val="24"/>
          <w:szCs w:val="24"/>
        </w:rPr>
        <w:t xml:space="preserve">25) Teknoloji kullanımı, ekran süresi, sosyal medya ve dijital güvenlik konularının görüşülmesi</w:t>
      </w:r>
    </w:p>
    <w:p>
      <w:pPr>
        <w:jc w:val="left"/>
        <w:spacing w:after="90"/>
      </w:pPr>
      <w:r>
        <w:rPr>
          <w:rFonts w:ascii="Times New Roman" w:hAnsi="Times New Roman" w:eastAsia="Times New Roman" w:cs="Times New Roman"/>
          <w:sz w:val="24"/>
          <w:szCs w:val="24"/>
        </w:rPr>
        <w:t xml:space="preserve">26) Beslenme, uyku, kişisel bakım, kılık kıyafet, tertip ve düzen alışkanlıklarının görüşülmesi</w:t>
      </w:r>
    </w:p>
    <w:p>
      <w:pPr>
        <w:jc w:val="left"/>
        <w:spacing w:after="90"/>
      </w:pPr>
      <w:r>
        <w:rPr>
          <w:rFonts w:ascii="Times New Roman" w:hAnsi="Times New Roman" w:eastAsia="Times New Roman" w:cs="Times New Roman"/>
          <w:sz w:val="24"/>
          <w:szCs w:val="24"/>
        </w:rPr>
        <w:t xml:space="preserve">27) Sosyal, kültürel, sanatsal, sportif faaliyetler, kulüp çalışmaları ve gezilerin görüşülmesi</w:t>
      </w:r>
    </w:p>
    <w:p>
      <w:pPr>
        <w:jc w:val="left"/>
        <w:spacing w:after="90"/>
      </w:pPr>
      <w:r>
        <w:rPr>
          <w:rFonts w:ascii="Times New Roman" w:hAnsi="Times New Roman" w:eastAsia="Times New Roman" w:cs="Times New Roman"/>
          <w:sz w:val="24"/>
          <w:szCs w:val="24"/>
        </w:rPr>
        <w:t xml:space="preserve">28) EBA, dijital içerikler ve eğitim teknolojilerinin kullanımı</w:t>
      </w:r>
    </w:p>
    <w:p>
      <w:pPr>
        <w:jc w:val="left"/>
        <w:spacing w:after="90"/>
      </w:pPr>
      <w:r>
        <w:rPr>
          <w:rFonts w:ascii="Times New Roman" w:hAnsi="Times New Roman" w:eastAsia="Times New Roman" w:cs="Times New Roman"/>
          <w:sz w:val="24"/>
          <w:szCs w:val="24"/>
        </w:rPr>
        <w:t xml:space="preserve">29) Okul-öğretmen-veli-öğrenci iş birliği ve iletişim kanallarının görüşülmesi</w:t>
      </w:r>
    </w:p>
    <w:p>
      <w:pPr>
        <w:jc w:val="left"/>
        <w:spacing w:after="90"/>
      </w:pPr>
      <w:r>
        <w:rPr>
          <w:rFonts w:ascii="Times New Roman" w:hAnsi="Times New Roman" w:eastAsia="Times New Roman" w:cs="Times New Roman"/>
          <w:sz w:val="24"/>
          <w:szCs w:val="24"/>
        </w:rPr>
        <w:t xml:space="preserve">30) Veli görüşmeleri, iletişim bilgilerinin güncellenmesi ve okul duyurularının takibi</w:t>
      </w:r>
    </w:p>
    <w:p>
      <w:pPr>
        <w:jc w:val="left"/>
        <w:spacing w:after="90"/>
      </w:pPr>
      <w:r>
        <w:rPr>
          <w:rFonts w:ascii="Times New Roman" w:hAnsi="Times New Roman" w:eastAsia="Times New Roman" w:cs="Times New Roman"/>
          <w:sz w:val="24"/>
          <w:szCs w:val="24"/>
        </w:rPr>
        <w:t xml:space="preserve">31) Okul güvenliği, iş sağlığı ve güvenliği, servis/taşıma ve okul kurallarının görüşülmesi</w:t>
      </w:r>
    </w:p>
    <w:p>
      <w:pPr>
        <w:jc w:val="left"/>
        <w:spacing w:after="90"/>
      </w:pPr>
      <w:r>
        <w:rPr>
          <w:rFonts w:ascii="Times New Roman" w:hAnsi="Times New Roman" w:eastAsia="Times New Roman" w:cs="Times New Roman"/>
          <w:sz w:val="24"/>
          <w:szCs w:val="24"/>
        </w:rPr>
        <w:t xml:space="preserve">32) Sınıf ve okul ihtiyaçları, okul-aile birliği çalışmaları ve veli desteğinin görüşülmesi</w:t>
      </w:r>
    </w:p>
    <w:p>
      <w:pPr>
        <w:jc w:val="left"/>
        <w:spacing w:after="90"/>
      </w:pPr>
      <w:r>
        <w:rPr>
          <w:rFonts w:ascii="Times New Roman" w:hAnsi="Times New Roman" w:eastAsia="Times New Roman" w:cs="Times New Roman"/>
          <w:sz w:val="24"/>
          <w:szCs w:val="24"/>
        </w:rPr>
        <w:t xml:space="preserve">33) Dilek, temenni ve önerilerin alınması</w:t>
      </w:r>
    </w:p>
    <w:p>
      <w:pPr>
        <w:jc w:val="left"/>
        <w:spacing w:after="90"/>
      </w:pPr>
      <w:r>
        <w:rPr>
          <w:rFonts w:ascii="Times New Roman" w:hAnsi="Times New Roman" w:eastAsia="Times New Roman" w:cs="Times New Roman"/>
          <w:sz w:val="24"/>
          <w:szCs w:val="24"/>
        </w:rPr>
        <w:t xml:space="preserve">34) Kapanış</w:t>
      </w:r>
    </w:p>
    <w:p/>
    <w:p/>
    <w:p>
      <w:pPr>
        <w:jc w:val="center"/>
        <w:spacing w:after="80"/>
      </w:pPr>
      <w:r>
        <w:rPr>
          <w:rFonts w:ascii="Times New Roman" w:hAnsi="Times New Roman" w:eastAsia="Times New Roman" w:cs="Times New Roman"/>
          <w:sz w:val="24"/>
          <w:szCs w:val="24"/>
          <w:b w:val="1"/>
          <w:bCs w:val="1"/>
        </w:rPr>
        <w:t xml:space="preserve">UYGUNDUR</w:t>
      </w:r>
    </w:p>
    <w:p>
      <w:pPr>
        <w:jc w:val="center"/>
        <w:spacing w:after="80"/>
      </w:pPr>
      <w:r>
        <w:rPr>
          <w:rFonts w:ascii="Times New Roman" w:hAnsi="Times New Roman" w:eastAsia="Times New Roman" w:cs="Times New Roman"/>
          <w:sz w:val="24"/>
          <w:szCs w:val="24"/>
        </w:rPr>
        <w:t xml:space="preserve">.... / .... / 20....</w:t>
      </w:r>
    </w:p>
    <w:p>
      <w:pPr>
        <w:jc w:val="center"/>
        <w:spacing w:before="140" w:after="0"/>
      </w:pPr>
      <w:r>
        <w:rPr>
          <w:rFonts w:ascii="Times New Roman" w:hAnsi="Times New Roman" w:eastAsia="Times New Roman" w:cs="Times New Roman"/>
          <w:sz w:val="24"/>
          <w:szCs w:val="24"/>
          <w:b w:val="1"/>
          <w:bCs w:val="1"/>
        </w:rPr>
        <w:t xml:space="preserve">Okul Müdürü</w:t>
      </w:r>
    </w:p>
    <w:p>
      <w:pPr>
        <w:jc w:val="center"/>
        <w:spacing w:after="0"/>
      </w:pPr>
      <w:r>
        <w:rPr>
          <w:rFonts w:ascii="Times New Roman" w:hAnsi="Times New Roman" w:eastAsia="Times New Roman" w:cs="Times New Roman"/>
          <w:sz w:val="24"/>
          <w:szCs w:val="24"/>
        </w:rPr>
        <w:t xml:space="preserve">Okul Müdürü</w:t>
      </w:r>
    </w:p>
    <w:p>
      <w:pPr>
        <w:sectPr>
          <w:pgSz w:orient="portrait" w:w="11905.511811023621703498065471649169921875" w:h="16837.7952755905498634092509746551513671875"/>
          <w:pgMar w:top="1134" w:right="794" w:bottom="1134" w:left="794" w:header="720" w:footer="720" w:gutter="0"/>
          <w:cols w:num="1" w:space="720"/>
        </w:sectPr>
      </w:pPr>
    </w:p>
    <w:p>
      <w:pPr>
        <w:jc w:val="center"/>
        <w:spacing w:after="100"/>
      </w:pPr>
      <w:r>
        <w:rPr>
          <w:rFonts w:ascii="Times New Roman" w:hAnsi="Times New Roman" w:eastAsia="Times New Roman" w:cs="Times New Roman"/>
          <w:sz w:val="26"/>
          <w:szCs w:val="26"/>
          <w:b w:val="1"/>
          <w:bCs w:val="1"/>
        </w:rPr>
        <w:t xml:space="preserve">.......................................................</w:t>
      </w:r>
    </w:p>
    <w:p>
      <w:pPr>
        <w:jc w:val="center"/>
        <w:spacing w:after="100"/>
      </w:pPr>
      <w:r>
        <w:rPr>
          <w:rFonts w:ascii="Times New Roman" w:hAnsi="Times New Roman" w:eastAsia="Times New Roman" w:cs="Times New Roman"/>
          <w:sz w:val="26"/>
          <w:szCs w:val="26"/>
          <w:b w:val="1"/>
          <w:bCs w:val="1"/>
        </w:rPr>
        <w:t xml:space="preserve">2026-2027 EĞİTİM-ÖĞRETİM YILI</w:t>
      </w:r>
    </w:p>
    <w:p>
      <w:pPr>
        <w:jc w:val="center"/>
        <w:spacing w:after="100"/>
      </w:pPr>
      <w:r>
        <w:rPr>
          <w:rFonts w:ascii="Times New Roman" w:hAnsi="Times New Roman" w:eastAsia="Times New Roman" w:cs="Times New Roman"/>
          <w:sz w:val="26"/>
          <w:szCs w:val="26"/>
          <w:b w:val="1"/>
          <w:bCs w:val="1"/>
        </w:rPr>
        <w:t xml:space="preserve">8. SINIF 1. DÖNEM VELİ TOPLANTI TUTANAĞI</w:t>
      </w:r>
    </w:p>
    <w:p/>
    <w:p>
      <w:pPr>
        <w:jc w:val="center"/>
        <w:spacing w:before="100" w:after="150"/>
      </w:pPr>
      <w:r>
        <w:rPr>
          <w:rFonts w:ascii="Times New Roman" w:hAnsi="Times New Roman" w:eastAsia="Times New Roman" w:cs="Times New Roman"/>
          <w:sz w:val="26"/>
          <w:szCs w:val="26"/>
          <w:b w:val="1"/>
          <w:bCs w:val="1"/>
        </w:rPr>
        <w:t xml:space="preserve">GÜNDEM MADDELERİNİN GÖRÜŞÜLMESİ</w:t>
      </w:r>
    </w:p>
    <w:p>
      <w:pPr>
        <w:jc w:val="left"/>
        <w:spacing w:after="70"/>
      </w:pPr>
      <w:r>
        <w:rPr>
          <w:rFonts w:ascii="Times New Roman" w:hAnsi="Times New Roman" w:eastAsia="Times New Roman" w:cs="Times New Roman"/>
          <w:sz w:val="24"/>
          <w:szCs w:val="24"/>
          <w:b w:val="1"/>
          <w:bCs w:val="1"/>
        </w:rPr>
        <w:t xml:space="preserve">1) Açılış, saygı duruşu ve İstiklal Marşı</w:t>
      </w:r>
    </w:p>
    <w:p>
      <w:pPr>
        <w:jc w:val="both"/>
        <w:spacing w:after="110"/>
      </w:pPr>
      <w:r>
        <w:rPr>
          <w:rFonts w:ascii="Times New Roman" w:hAnsi="Times New Roman" w:eastAsia="Times New Roman" w:cs="Times New Roman"/>
          <w:sz w:val="24"/>
          <w:szCs w:val="24"/>
        </w:rPr>
        <w:t xml:space="preserve">Saygı duruşu ve İstiklal Marşı'nın ardından toplantı düzenli biçimde açıldı. Açılışta okulun ortak değerleri ve eğitim ortamının saygı temelinde yürütülmesi üzerinde duruldu. Velilerin gündem maddelerine ilişkin görüş ve önerilerinin toplantı sürecinde alınacağı belirtildi. Toplantının, sınav yılı sürecinde velilere rehberlik edecek uygulanabilir bir takip çerçevesi sunduğu ifade edildi.</w:t>
      </w:r>
    </w:p>
    <w:p/>
    <w:p>
      <w:pPr>
        <w:jc w:val="left"/>
        <w:spacing w:after="70"/>
      </w:pPr>
      <w:r>
        <w:rPr>
          <w:rFonts w:ascii="Times New Roman" w:hAnsi="Times New Roman" w:eastAsia="Times New Roman" w:cs="Times New Roman"/>
          <w:sz w:val="24"/>
          <w:szCs w:val="24"/>
          <w:b w:val="1"/>
          <w:bCs w:val="1"/>
        </w:rPr>
        <w:t xml:space="preserve">2) Yoklama yapılması, veli imza listesinin alınması ve toplantı gündem maddelerinin okunması</w:t>
      </w:r>
    </w:p>
    <w:p>
      <w:pPr>
        <w:jc w:val="both"/>
        <w:spacing w:after="110"/>
      </w:pPr>
      <w:r>
        <w:rPr>
          <w:rFonts w:ascii="Times New Roman" w:hAnsi="Times New Roman" w:eastAsia="Times New Roman" w:cs="Times New Roman"/>
          <w:sz w:val="24"/>
          <w:szCs w:val="24"/>
        </w:rPr>
        <w:t xml:space="preserve">Yoklama alınarak toplantıya katılan velilerin imza listesi düzenlendi. Toplantı gündemi okunup velilerin bilgisine sunuldu ve gündem dışı önerilerin dilek bölümünde değerlendirileceği açıklandı. Görüşmelerin düzenli ilerlemesi için gündem sırasına uyulmasının uygun olacağı ifade edildi. Toplantının, sınav yılı sürecinde velilere rehberlik edecek uygulanabilir bir takip çerçevesi sunduğu ifade edildi.</w:t>
      </w:r>
    </w:p>
    <w:p/>
    <w:p>
      <w:pPr>
        <w:jc w:val="left"/>
        <w:spacing w:after="70"/>
      </w:pPr>
      <w:r>
        <w:rPr>
          <w:rFonts w:ascii="Times New Roman" w:hAnsi="Times New Roman" w:eastAsia="Times New Roman" w:cs="Times New Roman"/>
          <w:sz w:val="24"/>
          <w:szCs w:val="24"/>
          <w:b w:val="1"/>
          <w:bCs w:val="1"/>
        </w:rPr>
        <w:t xml:space="preserve">3) Açılış konuşması, velilerle tanışma ve toplantının amacı</w:t>
      </w:r>
    </w:p>
    <w:p>
      <w:pPr>
        <w:jc w:val="both"/>
        <w:spacing w:after="110"/>
      </w:pPr>
      <w:r>
        <w:rPr>
          <w:rFonts w:ascii="Times New Roman" w:hAnsi="Times New Roman" w:eastAsia="Times New Roman" w:cs="Times New Roman"/>
          <w:sz w:val="24"/>
          <w:szCs w:val="24"/>
        </w:rPr>
        <w:t xml:space="preserve">Velilerle tanışma bölümünde toplantının öğrencilerin eğitim hayatını düzenli izleme amacı taşıdığı belirtildi. Sınıf ortamında görülen ihtiyaçların aile desteğiyle daha etkili karşılanabileceği açıklandı. Sınav yılına başlayan öğrencilerin LGS hazırlık sürecinin planlı ve dengeli yürütülmesi bakımından düzenli takibe ihtiyaç duyduğu vurgulandı. Toplantı süresince alınacak kararların uygulanabilir ve izlenebilir olmasına dikkat edileceği ifade edildi. Toplantının, sınav yılı sürecinde velilere rehberlik edecek uygulanabilir bir takip çerçevesi sunduğu ifade edildi.</w:t>
      </w:r>
    </w:p>
    <w:p/>
    <w:p>
      <w:pPr>
        <w:jc w:val="left"/>
        <w:spacing w:after="70"/>
      </w:pPr>
      <w:r>
        <w:rPr>
          <w:rFonts w:ascii="Times New Roman" w:hAnsi="Times New Roman" w:eastAsia="Times New Roman" w:cs="Times New Roman"/>
          <w:sz w:val="24"/>
          <w:szCs w:val="24"/>
          <w:b w:val="1"/>
          <w:bCs w:val="1"/>
        </w:rPr>
        <w:t xml:space="preserve">4) Öğrencilerin yaş dönemi özellikleri, sosyal-duygusal gelişimleri ve ortaokul sürecine uyumlarının görüşülmesi</w:t>
      </w:r>
    </w:p>
    <w:p>
      <w:pPr>
        <w:jc w:val="both"/>
        <w:spacing w:after="110"/>
      </w:pPr>
      <w:r>
        <w:rPr>
          <w:rFonts w:ascii="Times New Roman" w:hAnsi="Times New Roman" w:eastAsia="Times New Roman" w:cs="Times New Roman"/>
          <w:sz w:val="24"/>
          <w:szCs w:val="24"/>
        </w:rPr>
        <w:t xml:space="preserve">Sınav yılına başlayan öğrencilerin gelişim özellikleri ile okul içindeki sosyal uyumları birlikte ele alındı. Öğrencilerin bu yaşlarda hem bağımsızlık ihtiyacı hem de düzenli yetişkin rehberliği beklediği açıklandı. Akran ilişkileri, duygularını ifade etme biçimleri ve sınıf içi davranışların yakından izlenmesinin gerekli olduğu belirtildi. Velilerin ev ortamında tutarlı sınırlar koymasının LGS hazırlık sürecinin planlı ve dengeli yürütülmesi sürecini destekleyeceği vurgulandı. Sınav kaygısı ve motivasyonun aile dili, rehberlik desteği ve gerçekçi hedeflerle izleneceği belirtildi.</w:t>
      </w:r>
    </w:p>
    <w:p/>
    <w:p>
      <w:pPr>
        <w:jc w:val="left"/>
        <w:spacing w:after="70"/>
      </w:pPr>
      <w:r>
        <w:rPr>
          <w:rFonts w:ascii="Times New Roman" w:hAnsi="Times New Roman" w:eastAsia="Times New Roman" w:cs="Times New Roman"/>
          <w:sz w:val="24"/>
          <w:szCs w:val="24"/>
          <w:b w:val="1"/>
          <w:bCs w:val="1"/>
        </w:rPr>
        <w:t xml:space="preserve">5) LGS hazırlık süreci, sınav sistemi ve yıl boyunca yapılacak akademik çalışmalar hakkında bilgilendirme</w:t>
      </w:r>
    </w:p>
    <w:p>
      <w:pPr>
        <w:jc w:val="both"/>
        <w:spacing w:after="110"/>
      </w:pPr>
      <w:r>
        <w:rPr>
          <w:rFonts w:ascii="Times New Roman" w:hAnsi="Times New Roman" w:eastAsia="Times New Roman" w:cs="Times New Roman"/>
          <w:sz w:val="24"/>
          <w:szCs w:val="24"/>
        </w:rPr>
        <w:t xml:space="preserve">LGS hazırlık süreci ve sınav sistemi velilerin bilgisine sunuldu. Yıl içinde ders kazanımlarına uygun konu çalışmaları, tekrarlar, denemeler ve rehberlik bilgilendirmeleri yapılacağı belirtildi. Sınava hazırlığın planlı, sürdürülebilir ve öğrencinin günlük yaşam dengesini koruyacak biçimde yürütülmesi gerektiği açıklandı. Velilerin öğrenciye baskı kurmadan çalışma düzenini izlemesi ve gerekli durumlarda okul ile iletişime geçmesi istendi.</w:t>
      </w:r>
    </w:p>
    <w:p/>
    <w:p>
      <w:pPr>
        <w:jc w:val="left"/>
        <w:spacing w:after="70"/>
      </w:pPr>
      <w:r>
        <w:rPr>
          <w:rFonts w:ascii="Times New Roman" w:hAnsi="Times New Roman" w:eastAsia="Times New Roman" w:cs="Times New Roman"/>
          <w:sz w:val="24"/>
          <w:szCs w:val="24"/>
          <w:b w:val="1"/>
          <w:bCs w:val="1"/>
        </w:rPr>
        <w:t xml:space="preserve">6) Deneme sınavları, konu taramaları, sınav analizleri ve eksik kazanım çalışmalarının değerlendirilmesi</w:t>
      </w:r>
    </w:p>
    <w:p>
      <w:pPr>
        <w:jc w:val="both"/>
        <w:spacing w:after="110"/>
      </w:pPr>
      <w:r>
        <w:rPr>
          <w:rFonts w:ascii="Times New Roman" w:hAnsi="Times New Roman" w:eastAsia="Times New Roman" w:cs="Times New Roman"/>
          <w:sz w:val="24"/>
          <w:szCs w:val="24"/>
        </w:rPr>
        <w:t xml:space="preserve">Deneme sınavı uygulamaları, konu taramaları ve sonuç analizlerinin yıl boyunca düzenli yapılacağı açıklandı. Öğrencilerin her denemeden sonra yanlışlarını incelemesi, eksik kazanımlarını belirlemesi ve kısa hedeflerle çalışma yapması gerektiği belirtildi. Sınav analizlerinin öğretmen, öğrenci ve veli tarafından ortak bir takip aracı olarak kullanılabileceği ifade edildi. Velilerin deneme sonuçlarında iniş çıkışlar olabileceğini bilerek süreci sakin biçimde değerlendirmeleri istendi.</w:t>
      </w:r>
    </w:p>
    <w:p/>
    <w:p>
      <w:pPr>
        <w:jc w:val="left"/>
        <w:spacing w:after="70"/>
      </w:pPr>
      <w:r>
        <w:rPr>
          <w:rFonts w:ascii="Times New Roman" w:hAnsi="Times New Roman" w:eastAsia="Times New Roman" w:cs="Times New Roman"/>
          <w:sz w:val="24"/>
          <w:szCs w:val="24"/>
          <w:b w:val="1"/>
          <w:bCs w:val="1"/>
        </w:rPr>
        <w:t xml:space="preserve">7) Hedef belirleme, zaman yönetimi, düzenli tekrar ve soru çözme alışkanlıklarının görüşülmesi</w:t>
      </w:r>
    </w:p>
    <w:p>
      <w:pPr>
        <w:jc w:val="both"/>
        <w:spacing w:after="110"/>
      </w:pPr>
      <w:r>
        <w:rPr>
          <w:rFonts w:ascii="Times New Roman" w:hAnsi="Times New Roman" w:eastAsia="Times New Roman" w:cs="Times New Roman"/>
          <w:sz w:val="24"/>
          <w:szCs w:val="24"/>
        </w:rPr>
        <w:t xml:space="preserve">Sınav hazırlığında hedef belirleme, zamanı verimli kullanma, düzenli tekrar ve soru çözme alışkanlığı ele alındı. Öğrencilerin günlük ve haftalık hedeflerini yazılı hâle getirmesinin takip kolaylığı sağlayacağı belirtildi. Zaman yönetiminin ders, deneme, tekrar, dinlenme ve uyku dengesini kapsadığı açıklandı. Velilerin öğrencinin planını birlikte gözden geçirmesi, ancak tüm süreci onun yerine yönetmemesi gerektiği ifade edildi.</w:t>
      </w:r>
    </w:p>
    <w:p/>
    <w:p>
      <w:pPr>
        <w:jc w:val="left"/>
        <w:spacing w:after="70"/>
      </w:pPr>
      <w:r>
        <w:rPr>
          <w:rFonts w:ascii="Times New Roman" w:hAnsi="Times New Roman" w:eastAsia="Times New Roman" w:cs="Times New Roman"/>
          <w:sz w:val="24"/>
          <w:szCs w:val="24"/>
          <w:b w:val="1"/>
          <w:bCs w:val="1"/>
        </w:rPr>
        <w:t xml:space="preserve">8) Sınav kaygısı, motivasyon, psikolojik dayanıklılık ve rehberlik desteğinin değerlendirilmesi</w:t>
      </w:r>
    </w:p>
    <w:p>
      <w:pPr>
        <w:jc w:val="both"/>
        <w:spacing w:after="110"/>
      </w:pPr>
      <w:r>
        <w:rPr>
          <w:rFonts w:ascii="Times New Roman" w:hAnsi="Times New Roman" w:eastAsia="Times New Roman" w:cs="Times New Roman"/>
          <w:sz w:val="24"/>
          <w:szCs w:val="24"/>
        </w:rPr>
        <w:t xml:space="preserve">Sınav kaygısı, motivasyonun korunması, psikolojik dayanıklılık ve rehberlik desteği konuları değerlendirildi. Öğrencilerin başarısızlık korkusu, zaman baskısı ve beklenti yükü nedeniyle zorlanabileceği belirtildi. Kaygının azaltılması için düzenli çalışma, yeterli dinlenme, olumlu iletişim ve rehberlik görüşmelerinin birlikte yürütüleceği açıklandı. Velilerin eleştirel ve kıyaslayıcı ifadelerden kaçınarak öğrencinin çabasını desteklemeleri gerektiği ifade edildi.</w:t>
      </w:r>
    </w:p>
    <w:p/>
    <w:p>
      <w:pPr>
        <w:jc w:val="left"/>
        <w:spacing w:after="70"/>
      </w:pPr>
      <w:r>
        <w:rPr>
          <w:rFonts w:ascii="Times New Roman" w:hAnsi="Times New Roman" w:eastAsia="Times New Roman" w:cs="Times New Roman"/>
          <w:sz w:val="24"/>
          <w:szCs w:val="24"/>
          <w:b w:val="1"/>
          <w:bCs w:val="1"/>
        </w:rPr>
        <w:t xml:space="preserve">9) Devamsızlık, okul devamı, derslere düzenli katılım ve sınav yılı sorumluluklarının görüşülmesi</w:t>
      </w:r>
    </w:p>
    <w:p>
      <w:pPr>
        <w:jc w:val="both"/>
        <w:spacing w:after="110"/>
      </w:pPr>
      <w:r>
        <w:rPr>
          <w:rFonts w:ascii="Times New Roman" w:hAnsi="Times New Roman" w:eastAsia="Times New Roman" w:cs="Times New Roman"/>
          <w:sz w:val="24"/>
          <w:szCs w:val="24"/>
        </w:rPr>
        <w:t xml:space="preserve">Okul devamı, derslere düzenli katılım ve sınav yılı sorumlulukları velilerle paylaşıldı. Derslere katılımın yalnızca konu öğrenme değil, deneme değerlendirmeleri ve öğretmen geri bildirimlerinden yararlanma açısından da önemli olduğu belirtildi. Devamsızlıkların e-Okul üzerinden takip edileceği ve gerekli durumlarda velilerle iletişime geçileceği açıklandı. Velilerin öğrencilerin okul saatlerine uygun hazırlanmasını sağlamaları gerektiği ifade edildi.</w:t>
      </w:r>
    </w:p>
    <w:p/>
    <w:p>
      <w:pPr>
        <w:jc w:val="left"/>
        <w:spacing w:after="70"/>
      </w:pPr>
      <w:r>
        <w:rPr>
          <w:rFonts w:ascii="Times New Roman" w:hAnsi="Times New Roman" w:eastAsia="Times New Roman" w:cs="Times New Roman"/>
          <w:sz w:val="24"/>
          <w:szCs w:val="24"/>
          <w:b w:val="1"/>
          <w:bCs w:val="1"/>
        </w:rPr>
        <w:t xml:space="preserve">10) Tercih süreci, okul türleri ve ortaöğretime geçiş hakkında genel bilgilendirme</w:t>
      </w:r>
    </w:p>
    <w:p>
      <w:pPr>
        <w:jc w:val="both"/>
        <w:spacing w:after="110"/>
      </w:pPr>
      <w:r>
        <w:rPr>
          <w:rFonts w:ascii="Times New Roman" w:hAnsi="Times New Roman" w:eastAsia="Times New Roman" w:cs="Times New Roman"/>
          <w:sz w:val="24"/>
          <w:szCs w:val="24"/>
        </w:rPr>
        <w:t xml:space="preserve">Ortaöğretime geçiş, okul türleri ve tercih sürecinin genel işleyişi hakkında velilere bilgi verildi. Tercih çalışmalarının yıl sonunda yapılacağı, ancak öğrencilerin hedeflerini tanıması ve seçenekleri araştırmasının şimdiden yararlı olacağı belirtildi. Okul türleri hakkında bilgi edinirken resmî kaynakların ve rehberlik servisinin yönlendirmelerinin dikkate alınması gerektiği açıklandı. Velilerin öğrencinin ilgi ve yeteneklerini göz önünde bulundurarak destekleyici bir tutum sergilemeleri istendi.</w:t>
      </w:r>
    </w:p>
    <w:p/>
    <w:p>
      <w:pPr>
        <w:jc w:val="left"/>
        <w:spacing w:after="70"/>
      </w:pPr>
      <w:r>
        <w:rPr>
          <w:rFonts w:ascii="Times New Roman" w:hAnsi="Times New Roman" w:eastAsia="Times New Roman" w:cs="Times New Roman"/>
          <w:sz w:val="24"/>
          <w:szCs w:val="24"/>
          <w:b w:val="1"/>
          <w:bCs w:val="1"/>
        </w:rPr>
        <w:t xml:space="preserve">11) Eğitim öğretim yılı çalışma planı ve okulun genel işleyişi hakkında bilgilendirme</w:t>
      </w:r>
    </w:p>
    <w:p>
      <w:pPr>
        <w:jc w:val="both"/>
        <w:spacing w:after="110"/>
      </w:pPr>
      <w:r>
        <w:rPr>
          <w:rFonts w:ascii="Times New Roman" w:hAnsi="Times New Roman" w:eastAsia="Times New Roman" w:cs="Times New Roman"/>
          <w:sz w:val="24"/>
          <w:szCs w:val="24"/>
        </w:rPr>
        <w:t xml:space="preserve">Yıl boyunca izlenecek çalışma planı ve okulun genel işleyiş esasları velilerle paylaşıldı. Akademik çalışmalar, rehberlik hizmetleri, sosyal etkinlikler ve bilgilendirme süreçlerinin belirli bir takvim anlayışıyla yürütüleceği belirtildi. Öğrencilerin okul yaşamına düzenli katılımı için ailelerin okulun işleyişini bilmesinin önemli olduğu açıklandı. Velilerden duyuruları zamanında takip etmeleri ve gerekli durumlarda okul ile iletişime geçmeleri istendi. Devam, güvenlik ve okul işleyişine uyumun sınav yılı düzenini korumaya yardımcı olacağı açıklandı.</w:t>
      </w:r>
    </w:p>
    <w:p/>
    <w:p>
      <w:pPr>
        <w:jc w:val="left"/>
        <w:spacing w:after="70"/>
      </w:pPr>
      <w:r>
        <w:rPr>
          <w:rFonts w:ascii="Times New Roman" w:hAnsi="Times New Roman" w:eastAsia="Times New Roman" w:cs="Times New Roman"/>
          <w:sz w:val="24"/>
          <w:szCs w:val="24"/>
          <w:b w:val="1"/>
          <w:bCs w:val="1"/>
        </w:rPr>
        <w:t xml:space="preserve">12) Mevcut öğretim programı ve yıl içindeki eğitim uygulamaları hakkında bilgilendirme</w:t>
      </w:r>
    </w:p>
    <w:p>
      <w:pPr>
        <w:jc w:val="both"/>
        <w:spacing w:after="110"/>
      </w:pPr>
      <w:r>
        <w:rPr>
          <w:rFonts w:ascii="Times New Roman" w:hAnsi="Times New Roman" w:eastAsia="Times New Roman" w:cs="Times New Roman"/>
          <w:sz w:val="24"/>
          <w:szCs w:val="24"/>
        </w:rPr>
        <w:t xml:space="preserve">Yıl içinde uygulanacak mevcut öğretim programı ve eğitim çalışmaları velilerle paylaşıldı. Kazanım takibi, konu tekrarları, sınav hazırlıkları ve ders içi uygulamaların bir bütün olarak yürütüleceği belirtildi. Öğrencilerin program dışı yoğunluktan uzak tutulması ve önceliğin okulda yürütülen planlı çalışmalara verilmesi gerektiği açıklandı. Velilerin öğretmenlerin yönlendirmelerini izleyerek öğrencinin hazırlık sürecini desteklemeleri istendi.</w:t>
      </w:r>
    </w:p>
    <w:p/>
    <w:p>
      <w:pPr>
        <w:jc w:val="left"/>
        <w:spacing w:after="70"/>
      </w:pPr>
      <w:r>
        <w:rPr>
          <w:rFonts w:ascii="Times New Roman" w:hAnsi="Times New Roman" w:eastAsia="Times New Roman" w:cs="Times New Roman"/>
          <w:sz w:val="24"/>
          <w:szCs w:val="24"/>
          <w:b w:val="1"/>
          <w:bCs w:val="1"/>
        </w:rPr>
        <w:t xml:space="preserve">13) Ders programı, haftalık ders yükü, branş dersleri ve yıl içinde yürütülecek çalışmaların açıklanması</w:t>
      </w:r>
    </w:p>
    <w:p>
      <w:pPr>
        <w:jc w:val="both"/>
        <w:spacing w:after="110"/>
      </w:pPr>
      <w:r>
        <w:rPr>
          <w:rFonts w:ascii="Times New Roman" w:hAnsi="Times New Roman" w:eastAsia="Times New Roman" w:cs="Times New Roman"/>
          <w:sz w:val="24"/>
          <w:szCs w:val="24"/>
        </w:rPr>
        <w:t xml:space="preserve">Haftalık ders programı, ders yükü ve branşlara göre beklenen hazırlıklar velilere açıklandı. Öğrencilerin farklı derslerde farklı öğretmenlerle çalışmasının sorumluluk takibini daha önemli hâle getirdiği belirtildi. Yıl içinde yapılacak ders içi etkinliklerin, tekrarların ve ölçme çalışmalarının programla uyumlu yürütüleceği ifade edildi. Velilerin program değişiklikleri ve öğretmen duyurularını düzenli izlemesi gerektiği vurgulandı.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14) Ders öğretmenleriyle iletişim, branş derslerinin takibi ve öğrenci sorumluluklarının görüşülmesi</w:t>
      </w:r>
    </w:p>
    <w:p>
      <w:pPr>
        <w:jc w:val="both"/>
        <w:spacing w:after="110"/>
      </w:pPr>
      <w:r>
        <w:rPr>
          <w:rFonts w:ascii="Times New Roman" w:hAnsi="Times New Roman" w:eastAsia="Times New Roman" w:cs="Times New Roman"/>
          <w:sz w:val="24"/>
          <w:szCs w:val="24"/>
        </w:rPr>
        <w:t xml:space="preserve">Ders öğretmenleriyle iletişim, branş derslerinin takibi ve öğrencilerin günlük sorumlulukları üzerinde duruldu. Öğrencilerin sınav, ödev, proje ve ders hazırlıklarını yalnızca sınıf rehber öğretmeni üzerinden değil, ilgili dersin beklentilerine göre de izlemesi gerektiği açıklandı. Velilerin öğretmen görüşmelerini zamanında yapmasının küçük sorunların büyümeden çözülebilmesini sağlayacağı belirtildi. Öğrenciye sorumluluk kazandırırken okulun rehberliğinden yararlanmanın önemli olduğu ifade edildi.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15) Öğrencilerin akademik durumlarının takip edilmesi, başarı düzeyleri ve eksik öğrenmelerin belirlenmesi</w:t>
      </w:r>
    </w:p>
    <w:p>
      <w:pPr>
        <w:jc w:val="both"/>
        <w:spacing w:after="110"/>
      </w:pPr>
      <w:r>
        <w:rPr>
          <w:rFonts w:ascii="Times New Roman" w:hAnsi="Times New Roman" w:eastAsia="Times New Roman" w:cs="Times New Roman"/>
          <w:sz w:val="24"/>
          <w:szCs w:val="24"/>
        </w:rPr>
        <w:t xml:space="preserve">Akademik gelişimin sadece sınav puanlarıyla değil, öğrencinin derse katılımı, çalışma düzeni ve geri bildirimleri kullanma becerisiyle birlikte ele alınması gerektiği görüşüldü. Başarı düzeyindeki değişimlerin erken fark edilmesi için velilerin e-Okul kayıtlarını ve öğretmen bilgilendirmelerini düzenli takip etmeleri istendi. Eksik öğrenmelerin belirlenmesi hâlinde destekleyici tekrar, ek çalışma ve bireysel takip yapılabileceği açıklandı. Öğrencilerin güçlü yönlerinin de fark edilerek motivasyonlarının desteklenmesi gerektiği vurgulandı.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16) Düzenli ders çalışma, günlük tekrar, ödev takibi ve zaman yönetimi alışkanlıklarının görüşülmesi</w:t>
      </w:r>
    </w:p>
    <w:p>
      <w:pPr>
        <w:jc w:val="both"/>
        <w:spacing w:after="110"/>
      </w:pPr>
      <w:r>
        <w:rPr>
          <w:rFonts w:ascii="Times New Roman" w:hAnsi="Times New Roman" w:eastAsia="Times New Roman" w:cs="Times New Roman"/>
          <w:sz w:val="24"/>
          <w:szCs w:val="24"/>
        </w:rPr>
        <w:t xml:space="preserve">Günlük tekrar, planlı çalışma, ödevlerin zamanında yapılması ve zamanı verimli kullanma konuları ayrıntılı biçimde ele alındı. Öğrencilerin çalışma programı hazırlarken derslerin zorluk düzeyini, ödev yükünü ve dinlenme ihtiyacını birlikte düşünmeleri gerektiği belirtildi. Velilerin kontrolü sürekli uyarı biçiminde değil, öğrencinin planını gözden geçirmesine yardımcı olacak şekilde yürütmesinin uygun olacağı açıklandı. Düzenli çalışmanın kısa süreli yoğun çalışmadan daha kalıcı öğrenme sağladığı vurgulandı.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17) Okuma-anlama, yazılı anlatım, akademik dil ve yorumlama becerilerinin geliştirilmesi</w:t>
      </w:r>
    </w:p>
    <w:p>
      <w:pPr>
        <w:jc w:val="both"/>
        <w:spacing w:after="110"/>
      </w:pPr>
      <w:r>
        <w:rPr>
          <w:rFonts w:ascii="Times New Roman" w:hAnsi="Times New Roman" w:eastAsia="Times New Roman" w:cs="Times New Roman"/>
          <w:sz w:val="24"/>
          <w:szCs w:val="24"/>
        </w:rPr>
        <w:t xml:space="preserve">Akademik dil, okuma-anlama, yorumlama ve yazılı anlatım becerilerinin ders başarısıyla ilişkisi ele alındı. Öğrencilerin yönergeleri dikkatle okuması, ana fikri belirlemesi ve kendi cümleleriyle açıklama yapabilmesi gerektiği belirtildi. Yazılı cevaplarda düzenli ifade, imla ve anlam bütünlüğünün ölçme sonuçlarını doğrudan etkileyebileceği açıklandı. Velilerin öğrencilerin okuduklarını anlatmalarına fırsat vermesinin dil gelişimini destekleyeceği vurgulandı.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18) Problem çözme, araştırma, sorgulama ve bilimsel düşünme becerilerinin geliştirilmesi</w:t>
      </w:r>
    </w:p>
    <w:p>
      <w:pPr>
        <w:jc w:val="both"/>
        <w:spacing w:after="110"/>
      </w:pPr>
      <w:r>
        <w:rPr>
          <w:rFonts w:ascii="Times New Roman" w:hAnsi="Times New Roman" w:eastAsia="Times New Roman" w:cs="Times New Roman"/>
          <w:sz w:val="24"/>
          <w:szCs w:val="24"/>
        </w:rPr>
        <w:t xml:space="preserve">Araştırma yapma, sorgulama, problem çözme ve bilimsel düşünme becerilerinin derslerdeki öğrenmeyi derinleştirdiği değerlendirildi. Öğrencilerin bir sorunu parçalara ayırması, çözüm stratejisi belirlemesi ve ulaştığı sonucu gerekçelendirmesi gerektiği belirtildi. Bilimsel düşünmenin deney, gözlem, kanıt ve akıl yürütme süreçleriyle desteklenebileceği açıklandı. Evde ezbere dayalı yönlendirmeler yerine öğrencinin düşünmesini sağlayan sorular sorulmasının yararlı olacağı ifade edildi.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19) Ölçme ve değerlendirme esasları, yazılı sınavlar, ortak sınavlar ve e-Okul takibinin görüşülmesi</w:t>
      </w:r>
    </w:p>
    <w:p>
      <w:pPr>
        <w:jc w:val="both"/>
        <w:spacing w:after="110"/>
      </w:pPr>
      <w:r>
        <w:rPr>
          <w:rFonts w:ascii="Times New Roman" w:hAnsi="Times New Roman" w:eastAsia="Times New Roman" w:cs="Times New Roman"/>
          <w:sz w:val="24"/>
          <w:szCs w:val="24"/>
        </w:rPr>
        <w:t xml:space="preserve">Yazılı sınavlar, ortak sınav uygulamaları, değerlendirme ölçütleri ve e-Okul takibi velilere açıklandı. Sınav sonuçlarının öğrencinin hangi konularda desteğe ihtiyaç duyduğunu göstermesi bakımından önemli olduğu belirtildi. Velilerin düşük not durumunda öğrenciyi suçlamak yerine çalışma planını ve eksik konuları birlikte değerlendirmeleri gerektiği ifade edildi. Ölçme sürecinin düzenli geri bildirimle desteklenmesi gerektiği vurgulandı. Deneme ve sınav verilerinin paniğe yol açmadan eksik kazanım çalışmasına dönüştürülmesi gerektiği açıklandı.</w:t>
      </w:r>
    </w:p>
    <w:p/>
    <w:p>
      <w:pPr>
        <w:jc w:val="left"/>
        <w:spacing w:after="70"/>
      </w:pPr>
      <w:r>
        <w:rPr>
          <w:rFonts w:ascii="Times New Roman" w:hAnsi="Times New Roman" w:eastAsia="Times New Roman" w:cs="Times New Roman"/>
          <w:sz w:val="24"/>
          <w:szCs w:val="24"/>
          <w:b w:val="1"/>
          <w:bCs w:val="1"/>
        </w:rPr>
        <w:t xml:space="preserve">20) Ödev, proje, performans çalışmaları ve öğrencilerin sorumluluk bilincinin geliştirilmesi</w:t>
      </w:r>
    </w:p>
    <w:p>
      <w:pPr>
        <w:jc w:val="both"/>
        <w:spacing w:after="110"/>
      </w:pPr>
      <w:r>
        <w:rPr>
          <w:rFonts w:ascii="Times New Roman" w:hAnsi="Times New Roman" w:eastAsia="Times New Roman" w:cs="Times New Roman"/>
          <w:sz w:val="24"/>
          <w:szCs w:val="24"/>
        </w:rPr>
        <w:t xml:space="preserve">Ödevlerin, proje çalışmalarının ve performans görevlerinin öğrencinin öğrenme sürecine katkısı değerlendirildi. Öğrencilerin verilen çalışmaları zamanında tamamlaması, yönergelere uygun hareket etmesi ve kendi emeğini ortaya koyması gerektiği belirtildi. Velilerin kontrol sürecinde sonucu değil, öğrencinin çalışma düzenini ve sorumluluk alma davranışını izlemesinin daha yararlı olacağı açıklandı. Eksik ya da geciken çalışmaların öğretmenle iletişim kurularak takip edilmesi gerektiği ifade edildi. Deneme ve sınav verilerinin paniğe yol açmadan eksik kazanım çalışmasına dönüştürülmesi gerektiği açıklandı.</w:t>
      </w:r>
    </w:p>
    <w:p/>
    <w:p>
      <w:pPr>
        <w:jc w:val="left"/>
        <w:spacing w:after="70"/>
      </w:pPr>
      <w:r>
        <w:rPr>
          <w:rFonts w:ascii="Times New Roman" w:hAnsi="Times New Roman" w:eastAsia="Times New Roman" w:cs="Times New Roman"/>
          <w:sz w:val="24"/>
          <w:szCs w:val="24"/>
          <w:b w:val="1"/>
          <w:bCs w:val="1"/>
        </w:rPr>
        <w:t xml:space="preserve">21) Kitap okuma alışkanlığı, kütüphane kullanımı ve kültürel okuryazarlık çalışmalarının görüşülmesi</w:t>
      </w:r>
    </w:p>
    <w:p>
      <w:pPr>
        <w:jc w:val="both"/>
        <w:spacing w:after="110"/>
      </w:pPr>
      <w:r>
        <w:rPr>
          <w:rFonts w:ascii="Times New Roman" w:hAnsi="Times New Roman" w:eastAsia="Times New Roman" w:cs="Times New Roman"/>
          <w:sz w:val="24"/>
          <w:szCs w:val="24"/>
        </w:rPr>
        <w:t xml:space="preserve">Okuma alışkanlığı, kütüphane kullanımı ve kültürel okuryazarlık konuları velilerle paylaşıldı. Öğrencilerin farklı türlerde metinlerle karşılaşmasının anlama, karşılaştırma ve yorumlama becerilerini geliştireceği belirtildi. Kitap seçiminin öğrencinin yaşına, ilgisine ve dil gelişimine uygun yapılması gerektiği açıklandı. Velilerin okuma sürecini zorlayıcı bir görev gibi değil, düzenli ve keyifli bir alışkanlık olarak desteklemeleri gerektiği vurgulandı. LGS hazırlığında öğrencinin çalışma planı, soru çözümü, tekrar ve dinlenme dengesinin birlikte korunması gerektiği belirtildi.</w:t>
      </w:r>
    </w:p>
    <w:p/>
    <w:p>
      <w:pPr>
        <w:jc w:val="left"/>
        <w:spacing w:after="70"/>
      </w:pPr>
      <w:r>
        <w:rPr>
          <w:rFonts w:ascii="Times New Roman" w:hAnsi="Times New Roman" w:eastAsia="Times New Roman" w:cs="Times New Roman"/>
          <w:sz w:val="24"/>
          <w:szCs w:val="24"/>
          <w:b w:val="1"/>
          <w:bCs w:val="1"/>
        </w:rPr>
        <w:t xml:space="preserve">22) Ders araç gereçleri, kaynak ve materyal kullanımının görüşülmesi</w:t>
      </w:r>
    </w:p>
    <w:p>
      <w:pPr>
        <w:jc w:val="both"/>
        <w:spacing w:after="110"/>
      </w:pPr>
      <w:r>
        <w:rPr>
          <w:rFonts w:ascii="Times New Roman" w:hAnsi="Times New Roman" w:eastAsia="Times New Roman" w:cs="Times New Roman"/>
          <w:sz w:val="24"/>
          <w:szCs w:val="24"/>
        </w:rPr>
        <w:t xml:space="preserve">Kaynak ve materyal kullanımı, ders araç gereçlerinin düzenli getirilmesi ve eksiklerin zamanında tamamlanması değerlendirildi. Her dersin farklı materyal ihtiyacı olabileceği, bu nedenle öğrencilerin haftalık programına göre hazırlık yapmasının önemli olduğu belirtildi. Velilerin gereksiz kaynak yükünden kaçınarak öğretmenlerin önerdiği materyalleri takip etmeleri gerektiği açıklandı. Ders araçlarının düzenli kullanılmasıyla öğrencinin derse katılımının güçleneceği ifade edildi. Kullanılacak kaynakların öğrencinin ihtiyacına uygun, öğretmen önerileriyle sınırlı ve düzenli takip edilebilir olması gerektiği vurgulandı.</w:t>
      </w:r>
    </w:p>
    <w:p/>
    <w:p>
      <w:pPr>
        <w:jc w:val="left"/>
        <w:spacing w:after="70"/>
      </w:pPr>
      <w:r>
        <w:rPr>
          <w:rFonts w:ascii="Times New Roman" w:hAnsi="Times New Roman" w:eastAsia="Times New Roman" w:cs="Times New Roman"/>
          <w:sz w:val="24"/>
          <w:szCs w:val="24"/>
          <w:b w:val="1"/>
          <w:bCs w:val="1"/>
        </w:rPr>
        <w:t xml:space="preserve">23) Okul kuralları, sınıf içi uyum, disiplin süreci ve akran ilişkilerinin görüşülmesi</w:t>
      </w:r>
    </w:p>
    <w:p>
      <w:pPr>
        <w:jc w:val="both"/>
        <w:spacing w:after="110"/>
      </w:pPr>
      <w:r>
        <w:rPr>
          <w:rFonts w:ascii="Times New Roman" w:hAnsi="Times New Roman" w:eastAsia="Times New Roman" w:cs="Times New Roman"/>
          <w:sz w:val="24"/>
          <w:szCs w:val="24"/>
        </w:rPr>
        <w:t xml:space="preserve">Sınıf içi uyum, okul kuralları, disiplin işleyişi ve akran ilişkileri birlikte ele alındı. Öğrencilerin sorumluluklarını bilmesi, olumsuz davranışların sonuçlarını fark etmesi ve olumlu iletişim becerileri geliştirmesi gerektiği belirtildi. Akran ilişkilerinde kırıcı söz, dışlama ve fiziksel şiddet içeren davranışlara izin verilmeyeceği açıklandı. Velilerin davranış sorunlarında okulla zamanında iletişim kurmasının çözüm sürecini kolaylaştıracağı vurgulandı. Sınav kaygısı ve motivasyonun aile dili, rehberlik desteği ve gerçekçi hedeflerle izleneceği belirtildi.</w:t>
      </w:r>
    </w:p>
    <w:p/>
    <w:p>
      <w:pPr>
        <w:jc w:val="left"/>
        <w:spacing w:after="70"/>
      </w:pPr>
      <w:r>
        <w:rPr>
          <w:rFonts w:ascii="Times New Roman" w:hAnsi="Times New Roman" w:eastAsia="Times New Roman" w:cs="Times New Roman"/>
          <w:sz w:val="24"/>
          <w:szCs w:val="24"/>
          <w:b w:val="1"/>
          <w:bCs w:val="1"/>
        </w:rPr>
        <w:t xml:space="preserve">24) Rehberlik çalışmaları, akran zorbalığı, şiddeti önleme ve zararlı alışkanlıklardan korunma</w:t>
      </w:r>
    </w:p>
    <w:p>
      <w:pPr>
        <w:jc w:val="both"/>
        <w:spacing w:after="110"/>
      </w:pPr>
      <w:r>
        <w:rPr>
          <w:rFonts w:ascii="Times New Roman" w:hAnsi="Times New Roman" w:eastAsia="Times New Roman" w:cs="Times New Roman"/>
          <w:sz w:val="24"/>
          <w:szCs w:val="24"/>
        </w:rPr>
        <w:t xml:space="preserve">Rehberlik hizmetlerinin öğrencilerin sosyal-duygusal gelişimi, güvenli okul ortamı ve riskli davranışlardan korunma açısından önemi değerlendirildi. Akran zorbalığı, şiddet eğilimi ve zararlı alışkanlıklar konusunda önleyici bilgilendirme yapılacağı belirtildi. Velilerin ani davranış değişikliklerini, arkadaş çevresindeki olumsuz etkileri ve okuldan uzaklaşma belirtilerini izlemeleri gerektiği açıklandı. Gerekli durumlarda rehberlik servisiyle iş birliği içinde hareket edilmesinin uygun olacağı vurgulandı. Sınav kaygısı ve motivasyonun aile dili, rehberlik desteği ve gerçekçi hedeflerle izleneceği belirtildi.</w:t>
      </w:r>
    </w:p>
    <w:p/>
    <w:p>
      <w:pPr>
        <w:jc w:val="left"/>
        <w:spacing w:after="70"/>
      </w:pPr>
      <w:r>
        <w:rPr>
          <w:rFonts w:ascii="Times New Roman" w:hAnsi="Times New Roman" w:eastAsia="Times New Roman" w:cs="Times New Roman"/>
          <w:sz w:val="24"/>
          <w:szCs w:val="24"/>
          <w:b w:val="1"/>
          <w:bCs w:val="1"/>
        </w:rPr>
        <w:t xml:space="preserve">25) Teknoloji kullanımı, ekran süresi, sosyal medya ve dijital güvenlik konularının görüşülmesi</w:t>
      </w:r>
    </w:p>
    <w:p>
      <w:pPr>
        <w:jc w:val="both"/>
        <w:spacing w:after="110"/>
      </w:pPr>
      <w:r>
        <w:rPr>
          <w:rFonts w:ascii="Times New Roman" w:hAnsi="Times New Roman" w:eastAsia="Times New Roman" w:cs="Times New Roman"/>
          <w:sz w:val="24"/>
          <w:szCs w:val="24"/>
        </w:rPr>
        <w:t xml:space="preserve">Ekran süresi, sosyal medya alışkanlıkları, çevrim içi güvenlik ve teknolojinin eğitim amaçlı kullanımı ele alındı. Öğrencilerin dijital ortamlarda karşılaştıkları içerikleri sorgulamaları, kişisel bilgilerini paylaşmamaları ve uygun olmayan iletişimlerden uzak durmaları gerektiği belirtildi. Velilerin telefon, tablet ve bilgisayar kullanımına ilişkin ev kurallarını açık biçimde belirlemesinin önemli olduğu açıklandı. Teknolojinin ders takibi ve araştırma için destekleyici, kontrolsüz kullanımda ise dikkat dağıtıcı olabileceği vurgulandı. Kullanılacak kaynakların öğrencinin ihtiyacına uygun, öğretmen önerileriyle sınırlı ve düzenli takip edilebilir olması gerektiği vurgulandı.</w:t>
      </w:r>
    </w:p>
    <w:p/>
    <w:p>
      <w:pPr>
        <w:jc w:val="left"/>
        <w:spacing w:after="70"/>
      </w:pPr>
      <w:r>
        <w:rPr>
          <w:rFonts w:ascii="Times New Roman" w:hAnsi="Times New Roman" w:eastAsia="Times New Roman" w:cs="Times New Roman"/>
          <w:sz w:val="24"/>
          <w:szCs w:val="24"/>
          <w:b w:val="1"/>
          <w:bCs w:val="1"/>
        </w:rPr>
        <w:t xml:space="preserve">26) Beslenme, uyku, kişisel bakım, kılık kıyafet, tertip ve düzen alışkanlıklarının görüşülmesi</w:t>
      </w:r>
    </w:p>
    <w:p>
      <w:pPr>
        <w:jc w:val="both"/>
        <w:spacing w:after="110"/>
      </w:pPr>
      <w:r>
        <w:rPr>
          <w:rFonts w:ascii="Times New Roman" w:hAnsi="Times New Roman" w:eastAsia="Times New Roman" w:cs="Times New Roman"/>
          <w:sz w:val="24"/>
          <w:szCs w:val="24"/>
        </w:rPr>
        <w:t xml:space="preserve">Beslenme, uyku, kişisel bakım, kılık kıyafet, tertip ve düzen başlıkları ayrı ayrı değerlendirildi. Sağlıklı beslenme ve yeterli uykunun öğrencilerin derse hazır oluşunu, dikkatini ve günlük enerjisini etkilediği belirtildi. Kişisel bakım ile okul kıyafetine uygunluğun hem hijyen hem de okul aidiyeti bakımından önem taşıdığı açıklandı. Tertipli defter kullanımı, çanta düzeni ve çalışma alanının hazırlanmasının öğrencinin sorumluluk bilincini güçlendirdiği ifade edildi. Sınav kaygısı ve motivasyonun aile dili, rehberlik desteği ve gerçekçi hedeflerle izleneceği belirtildi.</w:t>
      </w:r>
    </w:p>
    <w:p/>
    <w:p>
      <w:pPr>
        <w:jc w:val="left"/>
        <w:spacing w:after="70"/>
      </w:pPr>
      <w:r>
        <w:rPr>
          <w:rFonts w:ascii="Times New Roman" w:hAnsi="Times New Roman" w:eastAsia="Times New Roman" w:cs="Times New Roman"/>
          <w:sz w:val="24"/>
          <w:szCs w:val="24"/>
          <w:b w:val="1"/>
          <w:bCs w:val="1"/>
        </w:rPr>
        <w:t xml:space="preserve">27) Sosyal, kültürel, sanatsal, sportif faaliyetler, kulüp çalışmaları ve gezilerin görüşülmesi</w:t>
      </w:r>
    </w:p>
    <w:p>
      <w:pPr>
        <w:jc w:val="both"/>
        <w:spacing w:after="110"/>
      </w:pPr>
      <w:r>
        <w:rPr>
          <w:rFonts w:ascii="Times New Roman" w:hAnsi="Times New Roman" w:eastAsia="Times New Roman" w:cs="Times New Roman"/>
          <w:sz w:val="24"/>
          <w:szCs w:val="24"/>
        </w:rPr>
        <w:t xml:space="preserve">Okulda yürütülecek sosyal, kültürel, sanatsal ve sportif faaliyetler hakkında velilere bilgi verildi. Kulüp çalışmaları ve gezilerin öğrencilerin yeteneklerini fark etmelerine, ekip çalışması yapmalarına ve sorumluluk almalarına katkı sağlayacağı belirtildi. Etkinliklere katılımda izin belgeleri, güvenlik tedbirleri ve öğrenci davranış kurallarının dikkate alınacağı açıklandı. Velilerin öğrencilerin derslerini aksatmadan etkinliklere katılımını desteklemelerinin uygun olacağı ifade edildi. Devam, güvenlik ve okul işleyişine uyumun sınav yılı düzenini korumaya yardımcı olacağı açıklandı.</w:t>
      </w:r>
    </w:p>
    <w:p/>
    <w:p>
      <w:pPr>
        <w:jc w:val="left"/>
        <w:spacing w:after="70"/>
      </w:pPr>
      <w:r>
        <w:rPr>
          <w:rFonts w:ascii="Times New Roman" w:hAnsi="Times New Roman" w:eastAsia="Times New Roman" w:cs="Times New Roman"/>
          <w:sz w:val="24"/>
          <w:szCs w:val="24"/>
          <w:b w:val="1"/>
          <w:bCs w:val="1"/>
        </w:rPr>
        <w:t xml:space="preserve">28) EBA, dijital içerikler ve eğitim teknolojilerinin kullanımı</w:t>
      </w:r>
    </w:p>
    <w:p>
      <w:pPr>
        <w:jc w:val="both"/>
        <w:spacing w:after="110"/>
      </w:pPr>
      <w:r>
        <w:rPr>
          <w:rFonts w:ascii="Times New Roman" w:hAnsi="Times New Roman" w:eastAsia="Times New Roman" w:cs="Times New Roman"/>
          <w:sz w:val="24"/>
          <w:szCs w:val="24"/>
        </w:rPr>
        <w:t xml:space="preserve">Dijital içerikler, EBA kullanımı ve eğitim teknolojilerinden yararlanma süreçleri değerlendirildi. Öğrencilerin çevrim içi içerikleri ders hedefleriyle ilişkili biçimde kullanmaları ve güvenilir olmayan kaynaklardan kaçınmaları gerektiği belirtildi. Öğretmenler tarafından önerilen dijital çalışmaların evde tekrar ve pekiştirme amacıyla takip edilebileceği açıklandı. Velilerin dijital araçların eğitim desteği ile eğlence amaçlı kullanımı arasındaki dengeyi gözetmeleri istendi. Kullanılacak kaynakların öğrencinin ihtiyacına uygun, öğretmen önerileriyle sınırlı ve düzenli takip edilebilir olması gerektiği vurgulandı.</w:t>
      </w:r>
    </w:p>
    <w:p/>
    <w:p>
      <w:pPr>
        <w:jc w:val="left"/>
        <w:spacing w:after="70"/>
      </w:pPr>
      <w:r>
        <w:rPr>
          <w:rFonts w:ascii="Times New Roman" w:hAnsi="Times New Roman" w:eastAsia="Times New Roman" w:cs="Times New Roman"/>
          <w:sz w:val="24"/>
          <w:szCs w:val="24"/>
          <w:b w:val="1"/>
          <w:bCs w:val="1"/>
        </w:rPr>
        <w:t xml:space="preserve">29) Okul-öğretmen-veli-öğrenci iş birliği ve iletişim kanallarının görüşülmesi</w:t>
      </w:r>
    </w:p>
    <w:p>
      <w:pPr>
        <w:jc w:val="both"/>
        <w:spacing w:after="110"/>
      </w:pPr>
      <w:r>
        <w:rPr>
          <w:rFonts w:ascii="Times New Roman" w:hAnsi="Times New Roman" w:eastAsia="Times New Roman" w:cs="Times New Roman"/>
          <w:sz w:val="24"/>
          <w:szCs w:val="24"/>
        </w:rPr>
        <w:t xml:space="preserve">Okul, öğretmen, veli ve öğrenci arasındaki iş birliği kanalları üzerinde duruldu. Öğrencilerin gelişiminin yalnızca okulda yapılan çalışmalarla değil, aile desteği ve öğrencinin kendi sorumluluğuyla birlikte ilerlediği belirtildi. Velilerin öğretmenlerle iletişimi sorun ortaya çıktıktan sonra değil, sürecin doğal bir parçası olarak yürütmesinin yararlı olacağı açıklandı. Ortak tutum geliştirilen konularda öğrencilerin daha düzenli davranış gösterdiği ifade edildi. Velilerle kurulacak düzenli iletişimin LGS hazırlığında tutarlı ve sakin bir destek sağlayacağı ifade edildi.</w:t>
      </w:r>
    </w:p>
    <w:p/>
    <w:p>
      <w:pPr>
        <w:jc w:val="left"/>
        <w:spacing w:after="70"/>
      </w:pPr>
      <w:r>
        <w:rPr>
          <w:rFonts w:ascii="Times New Roman" w:hAnsi="Times New Roman" w:eastAsia="Times New Roman" w:cs="Times New Roman"/>
          <w:sz w:val="24"/>
          <w:szCs w:val="24"/>
          <w:b w:val="1"/>
          <w:bCs w:val="1"/>
        </w:rPr>
        <w:t xml:space="preserve">30) Veli görüşmeleri, iletişim bilgilerinin güncellenmesi ve okul duyurularının takibi</w:t>
      </w:r>
    </w:p>
    <w:p>
      <w:pPr>
        <w:jc w:val="both"/>
        <w:spacing w:after="110"/>
      </w:pPr>
      <w:r>
        <w:rPr>
          <w:rFonts w:ascii="Times New Roman" w:hAnsi="Times New Roman" w:eastAsia="Times New Roman" w:cs="Times New Roman"/>
          <w:sz w:val="24"/>
          <w:szCs w:val="24"/>
        </w:rPr>
        <w:t xml:space="preserve">Velilerle iletişim, görüşme zamanları, güncel iletişim bilgileri ve okul duyurularının takibi ele alındı. Acil durumlarda velilere ulaşılabilmesi için telefon ve adres bilgilerinin doğru tutulması gerektiği belirtildi. Öğretmen görüşmelerinin planlı yapılmasının hem velinin doğru bilgi almasını hem de okul işleyişinin aksamamasını sağlayacağı açıklandı. Velilerin duyuruları düzenli izlemeleri ve belirsiz konularda okuldan bilgi almaları istendi. Velilerle kurulacak düzenli iletişimin LGS hazırlığında tutarlı ve sakin bir destek sağlayacağı ifade edildi.</w:t>
      </w:r>
    </w:p>
    <w:p/>
    <w:p>
      <w:pPr>
        <w:jc w:val="left"/>
        <w:spacing w:after="70"/>
      </w:pPr>
      <w:r>
        <w:rPr>
          <w:rFonts w:ascii="Times New Roman" w:hAnsi="Times New Roman" w:eastAsia="Times New Roman" w:cs="Times New Roman"/>
          <w:sz w:val="24"/>
          <w:szCs w:val="24"/>
          <w:b w:val="1"/>
          <w:bCs w:val="1"/>
        </w:rPr>
        <w:t xml:space="preserve">31) Okul güvenliği, iş sağlığı ve güvenliği, servis/taşıma ve okul kurallarının görüşülmesi</w:t>
      </w:r>
    </w:p>
    <w:p>
      <w:pPr>
        <w:jc w:val="both"/>
        <w:spacing w:after="110"/>
      </w:pPr>
      <w:r>
        <w:rPr>
          <w:rFonts w:ascii="Times New Roman" w:hAnsi="Times New Roman" w:eastAsia="Times New Roman" w:cs="Times New Roman"/>
          <w:sz w:val="24"/>
          <w:szCs w:val="24"/>
        </w:rPr>
        <w:t xml:space="preserve">Güvenli okul ortamı, iş sağlığı ve güvenliği önlemleri, servis/taşıma işleyişi ve giriş-çıkış düzeni değerlendirildi. Öğrencilerin okul içinde ve okul çevresinde güvenlik kurallarına uymalarının hem kendi güvenlikleri hem de okul düzeni açısından zorunlu olduğu belirtildi. Servis kullanan öğrencilerin emniyet, zamanında binme ve davranış kurallarına dikkat etmesi gerektiği açıklandı. Velilerin okul giriş-çıkışlarında belirlenen kurallara uymalarının güvenlik sürecini destekleyeceği ifade edildi. Devam, güvenlik ve okul işleyişine uyumun sınav yılı düzenini korumaya yardımcı olacağı açıklandı.</w:t>
      </w:r>
    </w:p>
    <w:p/>
    <w:p>
      <w:pPr>
        <w:jc w:val="left"/>
        <w:spacing w:after="70"/>
      </w:pPr>
      <w:r>
        <w:rPr>
          <w:rFonts w:ascii="Times New Roman" w:hAnsi="Times New Roman" w:eastAsia="Times New Roman" w:cs="Times New Roman"/>
          <w:sz w:val="24"/>
          <w:szCs w:val="24"/>
          <w:b w:val="1"/>
          <w:bCs w:val="1"/>
        </w:rPr>
        <w:t xml:space="preserve">32) Sınıf ve okul ihtiyaçları, okul-aile birliği çalışmaları ve veli desteğinin görüşülmesi</w:t>
      </w:r>
    </w:p>
    <w:p>
      <w:pPr>
        <w:jc w:val="both"/>
        <w:spacing w:after="110"/>
      </w:pPr>
      <w:r>
        <w:rPr>
          <w:rFonts w:ascii="Times New Roman" w:hAnsi="Times New Roman" w:eastAsia="Times New Roman" w:cs="Times New Roman"/>
          <w:sz w:val="24"/>
          <w:szCs w:val="24"/>
        </w:rPr>
        <w:t xml:space="preserve">Okul ve sınıf ihtiyaçları ile okul-aile birliği kapsamında yürütülebilecek destek çalışmaları ele alındı. Belirlenecek ihtiyaçların öğrencilerin güvenli, düzenli ve verimli bir ortamda eğitim görmesine katkı sağlaması gerektiği belirtildi. Veli desteğinin gönüllülük, ortak karar ve açıklık ilkeleriyle yürütülmesinin uygun olacağı açıklandı. İhtiyaçların öğretim sürecini destekleyen önceliklere göre değerlendirileceği vurgulandı. Devam, güvenlik ve okul işleyişine uyumun sınav yılı düzenini korumaya yardımcı olacağı açıklandı.</w:t>
      </w:r>
    </w:p>
    <w:p/>
    <w:p>
      <w:pPr>
        <w:jc w:val="left"/>
        <w:spacing w:after="70"/>
      </w:pPr>
      <w:r>
        <w:rPr>
          <w:rFonts w:ascii="Times New Roman" w:hAnsi="Times New Roman" w:eastAsia="Times New Roman" w:cs="Times New Roman"/>
          <w:sz w:val="24"/>
          <w:szCs w:val="24"/>
          <w:b w:val="1"/>
          <w:bCs w:val="1"/>
        </w:rPr>
        <w:t xml:space="preserve">33) Dilek, temenni ve önerilerin alınması</w:t>
      </w:r>
    </w:p>
    <w:p>
      <w:pPr>
        <w:jc w:val="both"/>
        <w:spacing w:after="110"/>
      </w:pPr>
      <w:r>
        <w:rPr>
          <w:rFonts w:ascii="Times New Roman" w:hAnsi="Times New Roman" w:eastAsia="Times New Roman" w:cs="Times New Roman"/>
          <w:sz w:val="24"/>
          <w:szCs w:val="24"/>
        </w:rPr>
        <w:t xml:space="preserve">Velilerin dilek, temenni ve önerileri dinlendi. Paylaşılan görüşlerin öğrencilerin akademik ve sosyal gelişimini destekleyecek biçimde değerlendirileceği ifade edildi. Bireysel öğrenci konularının mahremiyet gözetilerek ayrıca görüşülmesinin uygun olacağı belirtildi. Toplantının, sınav yılı sürecinde velilere rehberlik edecek uygulanabilir bir takip çerçevesi sunduğu ifade edildi.</w:t>
      </w:r>
    </w:p>
    <w:p/>
    <w:p>
      <w:pPr>
        <w:jc w:val="left"/>
        <w:spacing w:after="70"/>
      </w:pPr>
      <w:r>
        <w:rPr>
          <w:rFonts w:ascii="Times New Roman" w:hAnsi="Times New Roman" w:eastAsia="Times New Roman" w:cs="Times New Roman"/>
          <w:sz w:val="24"/>
          <w:szCs w:val="24"/>
          <w:b w:val="1"/>
          <w:bCs w:val="1"/>
        </w:rPr>
        <w:t xml:space="preserve">34) Kapanış</w:t>
      </w:r>
    </w:p>
    <w:p>
      <w:pPr>
        <w:jc w:val="both"/>
        <w:spacing w:after="110"/>
      </w:pPr>
      <w:r>
        <w:rPr>
          <w:rFonts w:ascii="Times New Roman" w:hAnsi="Times New Roman" w:eastAsia="Times New Roman" w:cs="Times New Roman"/>
          <w:sz w:val="24"/>
          <w:szCs w:val="24"/>
        </w:rPr>
        <w:t xml:space="preserve">Toplantı sonunda görüşülen başlıklar ve velilerin dikkat etmesi gereken temel hususlar kısaca hatırlatıldı. Süreç içinde ihtiyaç duyulan konuların veli görüşmeleri ve okul duyuruları yoluyla takip edileceği açıklandı. Velilere katılımlarından dolayı teşekkür edilerek toplantı sona erdirildi. Toplantının, sınav yılı sürecinde velilere rehberlik edecek uygulanabilir bir takip çerçevesi sunduğu ifade edildi.</w:t>
      </w:r>
    </w:p>
    <w:p/>
    <w:p>
      <w:pPr>
        <w:sectPr>
          <w:pgSz w:orient="portrait" w:w="11905.511811023621703498065471649169921875" w:h="16837.7952755905498634092509746551513671875"/>
          <w:pgMar w:top="1134" w:right="794" w:bottom="1134" w:left="794" w:header="720" w:footer="720" w:gutter="0"/>
          <w:cols w:num="1" w:space="720"/>
        </w:sectPr>
      </w:pPr>
    </w:p>
    <w:p>
      <w:pPr>
        <w:jc w:val="center"/>
        <w:spacing w:after="100"/>
      </w:pPr>
      <w:r>
        <w:rPr>
          <w:rFonts w:ascii="Times New Roman" w:hAnsi="Times New Roman" w:eastAsia="Times New Roman" w:cs="Times New Roman"/>
          <w:sz w:val="26"/>
          <w:szCs w:val="26"/>
          <w:b w:val="1"/>
          <w:bCs w:val="1"/>
        </w:rPr>
        <w:t xml:space="preserve">.......................................................</w:t>
      </w:r>
    </w:p>
    <w:p>
      <w:pPr>
        <w:jc w:val="center"/>
        <w:spacing w:after="100"/>
      </w:pPr>
      <w:r>
        <w:rPr>
          <w:rFonts w:ascii="Times New Roman" w:hAnsi="Times New Roman" w:eastAsia="Times New Roman" w:cs="Times New Roman"/>
          <w:sz w:val="26"/>
          <w:szCs w:val="26"/>
          <w:b w:val="1"/>
          <w:bCs w:val="1"/>
        </w:rPr>
        <w:t xml:space="preserve">2026-2027 EĞİTİM-ÖĞRETİM YILI</w:t>
      </w:r>
    </w:p>
    <w:p>
      <w:pPr>
        <w:jc w:val="center"/>
        <w:spacing w:after="100"/>
      </w:pPr>
      <w:r>
        <w:rPr>
          <w:rFonts w:ascii="Times New Roman" w:hAnsi="Times New Roman" w:eastAsia="Times New Roman" w:cs="Times New Roman"/>
          <w:sz w:val="26"/>
          <w:szCs w:val="26"/>
          <w:b w:val="1"/>
          <w:bCs w:val="1"/>
        </w:rPr>
        <w:t xml:space="preserve">8. SINIF 1. DÖNEM VELİ TOPLANTI TUTANAĞI</w:t>
      </w:r>
    </w:p>
    <w:p/>
    <w:p>
      <w:pPr>
        <w:jc w:val="center"/>
        <w:spacing w:before="100" w:after="150"/>
      </w:pPr>
      <w:r>
        <w:rPr>
          <w:rFonts w:ascii="Times New Roman" w:hAnsi="Times New Roman" w:eastAsia="Times New Roman" w:cs="Times New Roman"/>
          <w:sz w:val="26"/>
          <w:szCs w:val="26"/>
          <w:b w:val="1"/>
          <w:bCs w:val="1"/>
        </w:rPr>
        <w:t xml:space="preserve">ALINAN KARARLAR</w:t>
      </w:r>
    </w:p>
    <w:p>
      <w:pPr>
        <w:jc w:val="both"/>
        <w:spacing w:after="110"/>
      </w:pPr>
      <w:r>
        <w:rPr>
          <w:rFonts w:ascii="Times New Roman" w:hAnsi="Times New Roman" w:eastAsia="Times New Roman" w:cs="Times New Roman"/>
          <w:sz w:val="24"/>
          <w:szCs w:val="24"/>
        </w:rPr>
        <w:t xml:space="preserve">1) Açılış bölümünün tamamlanmasının ardından gündem görüşmelerine resmî toplantı düzeni içinde devam edilmesine karar verildi. Toplantı sürecinin LGS hazırlığında sakin ve planlı bir veli desteği oluşturması uygun görüldü.</w:t>
      </w:r>
    </w:p>
    <w:p>
      <w:pPr>
        <w:jc w:val="both"/>
        <w:spacing w:after="110"/>
      </w:pPr>
      <w:r>
        <w:rPr>
          <w:rFonts w:ascii="Times New Roman" w:hAnsi="Times New Roman" w:eastAsia="Times New Roman" w:cs="Times New Roman"/>
          <w:sz w:val="24"/>
          <w:szCs w:val="24"/>
        </w:rPr>
        <w:t xml:space="preserve">2) Katılım bilgilerinin imza listesiyle kayıt altına alınmasına ve gündem dışı önerilerin dilek bölümünde değerlendirilmesine karar verildi. Toplantı sürecinin LGS hazırlığında sakin ve planlı bir veli desteği oluşturması uygun görüldü.</w:t>
      </w:r>
    </w:p>
    <w:p>
      <w:pPr>
        <w:jc w:val="both"/>
        <w:spacing w:after="110"/>
      </w:pPr>
      <w:r>
        <w:rPr>
          <w:rFonts w:ascii="Times New Roman" w:hAnsi="Times New Roman" w:eastAsia="Times New Roman" w:cs="Times New Roman"/>
          <w:sz w:val="24"/>
          <w:szCs w:val="24"/>
        </w:rPr>
        <w:t xml:space="preserve">3) Toplantının bilgilendirme, görüş alışverişi ve LGS hazırlık sürecinin sağlıklı yönetilmesi sürecini destekleyen ortak kararlar alma amacıyla yürütülmesine karar verildi. Toplantı sürecinin LGS hazırlığında sakin ve planlı bir veli desteği oluşturması uygun görüldü.</w:t>
      </w:r>
    </w:p>
    <w:p>
      <w:pPr>
        <w:jc w:val="both"/>
        <w:spacing w:after="110"/>
      </w:pPr>
      <w:r>
        <w:rPr>
          <w:rFonts w:ascii="Times New Roman" w:hAnsi="Times New Roman" w:eastAsia="Times New Roman" w:cs="Times New Roman"/>
          <w:sz w:val="24"/>
          <w:szCs w:val="24"/>
        </w:rPr>
        <w:t xml:space="preserve">4) Öğrencilerin gelişim özellikleri, akran ilişkileri ve uyum ihtiyaçlarının okul-aile iş birliğiyle izlenmesine; LGS hazırlık sürecinin sağlıklı yönetilmesi konusunda rehberlik desteği sağlanmasına karar verildi. Sınav kaygısı, motivasyon ve psikolojik dayanıklılığın rehberlik desteğiyle izlenmesi uygun görüldü.</w:t>
      </w:r>
    </w:p>
    <w:p>
      <w:pPr>
        <w:jc w:val="both"/>
        <w:spacing w:after="110"/>
      </w:pPr>
      <w:r>
        <w:rPr>
          <w:rFonts w:ascii="Times New Roman" w:hAnsi="Times New Roman" w:eastAsia="Times New Roman" w:cs="Times New Roman"/>
          <w:sz w:val="24"/>
          <w:szCs w:val="24"/>
        </w:rPr>
        <w:t xml:space="preserve">5) LGS hazırlık sürecinde öğrencilerin puan kaygısına kapılmadan konu eksiklerini tamamlama ve çalışma disiplinini koruma hedefleriyle desteklenmesine karar verildi.</w:t>
      </w:r>
    </w:p>
    <w:p>
      <w:pPr>
        <w:jc w:val="both"/>
        <w:spacing w:after="110"/>
      </w:pPr>
      <w:r>
        <w:rPr>
          <w:rFonts w:ascii="Times New Roman" w:hAnsi="Times New Roman" w:eastAsia="Times New Roman" w:cs="Times New Roman"/>
          <w:sz w:val="24"/>
          <w:szCs w:val="24"/>
        </w:rPr>
        <w:t xml:space="preserve">6) Deneme sonuçlarının süre kullanımı, dikkat hataları ve eksik kazanımlar bakımından incelenmesine; sonuçların kıyaslama aracı yapılmamasına karar verildi.</w:t>
      </w:r>
    </w:p>
    <w:p>
      <w:pPr>
        <w:jc w:val="both"/>
        <w:spacing w:after="110"/>
      </w:pPr>
      <w:r>
        <w:rPr>
          <w:rFonts w:ascii="Times New Roman" w:hAnsi="Times New Roman" w:eastAsia="Times New Roman" w:cs="Times New Roman"/>
          <w:sz w:val="24"/>
          <w:szCs w:val="24"/>
        </w:rPr>
        <w:t xml:space="preserve">7) Öğrencilerin haftalık hedefler oluşturmasına, çalışma planlarını sonuçlara göre güncellemesine ve soru çözümlerinde yanlışlarını analiz etmesine karar verildi.</w:t>
      </w:r>
    </w:p>
    <w:p>
      <w:pPr>
        <w:jc w:val="both"/>
        <w:spacing w:after="110"/>
      </w:pPr>
      <w:r>
        <w:rPr>
          <w:rFonts w:ascii="Times New Roman" w:hAnsi="Times New Roman" w:eastAsia="Times New Roman" w:cs="Times New Roman"/>
          <w:sz w:val="24"/>
          <w:szCs w:val="24"/>
        </w:rPr>
        <w:t xml:space="preserve">8) Sınav kaygısının azaltılması için düzenli çalışma, yeterli dinlenme, olumlu iletişim ve gerektiğinde rehberlik görüşmelerinin birlikte yürütülmesine karar verildi.</w:t>
      </w:r>
    </w:p>
    <w:p>
      <w:pPr>
        <w:jc w:val="both"/>
        <w:spacing w:after="110"/>
      </w:pPr>
      <w:r>
        <w:rPr>
          <w:rFonts w:ascii="Times New Roman" w:hAnsi="Times New Roman" w:eastAsia="Times New Roman" w:cs="Times New Roman"/>
          <w:sz w:val="24"/>
          <w:szCs w:val="24"/>
        </w:rPr>
        <w:t xml:space="preserve">9) Okul devamının e-Okul üzerinden izlenmesine, geç kalmaların önlenmesine ve ders içi tekrar çalışmalarının kaçırılmamasına karar verildi.</w:t>
      </w:r>
    </w:p>
    <w:p>
      <w:pPr>
        <w:jc w:val="both"/>
        <w:spacing w:after="110"/>
      </w:pPr>
      <w:r>
        <w:rPr>
          <w:rFonts w:ascii="Times New Roman" w:hAnsi="Times New Roman" w:eastAsia="Times New Roman" w:cs="Times New Roman"/>
          <w:sz w:val="24"/>
          <w:szCs w:val="24"/>
        </w:rPr>
        <w:t xml:space="preserve">10) Ortaöğretime geçiş sürecinde öğrencinin ilgi, yetenek ve akademik durumu dikkate alınarak gerçekçi tercih bilgilendirmesi yapılmasına karar verildi.</w:t>
      </w:r>
    </w:p>
    <w:p>
      <w:pPr>
        <w:jc w:val="both"/>
        <w:spacing w:after="110"/>
      </w:pPr>
      <w:r>
        <w:rPr>
          <w:rFonts w:ascii="Times New Roman" w:hAnsi="Times New Roman" w:eastAsia="Times New Roman" w:cs="Times New Roman"/>
          <w:sz w:val="24"/>
          <w:szCs w:val="24"/>
        </w:rPr>
        <w:t xml:space="preserve">11) Yıl içindeki akademik, sosyal ve rehberlik çalışmalarına ilişkin okul duyurularının takip edilmesine ve velilerin gerekli bilgilendirmelere zamanında katılım sağlamasına karar verildi. Devam, güvenlik ve okul işleyişine uyumun sınav yılı düzenini koruyacak biçimde takip edilmesi uygun görüldü.</w:t>
      </w:r>
    </w:p>
    <w:p>
      <w:pPr>
        <w:jc w:val="both"/>
        <w:spacing w:after="110"/>
      </w:pPr>
      <w:r>
        <w:rPr>
          <w:rFonts w:ascii="Times New Roman" w:hAnsi="Times New Roman" w:eastAsia="Times New Roman" w:cs="Times New Roman"/>
          <w:sz w:val="24"/>
          <w:szCs w:val="24"/>
        </w:rPr>
        <w:t xml:space="preserve">12) Mevcut öğretim programı doğrultusunda konu takibi, tekrar çalışmaları ve sınav hazırlıklarının planlı biçimde yürütülmesine karar verildi.</w:t>
      </w:r>
    </w:p>
    <w:p>
      <w:pPr>
        <w:jc w:val="both"/>
        <w:spacing w:after="110"/>
      </w:pPr>
      <w:r>
        <w:rPr>
          <w:rFonts w:ascii="Times New Roman" w:hAnsi="Times New Roman" w:eastAsia="Times New Roman" w:cs="Times New Roman"/>
          <w:sz w:val="24"/>
          <w:szCs w:val="24"/>
        </w:rPr>
        <w:t xml:space="preserve">13) Haftalık ders yükü ve branş dersleri dikkate alınarak öğrencilerin materyal, ödev ve tekrar sorumluluklarının düzenli izlenmesine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14) Ders öğretmenleriyle iletişimin uygun zaman ve kanallar üzerinden kurulmasına, öğrencilerin her dersin beklentilerini ayrı ayrı takip etmesine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15) Başarı düzeyleri ve eksik öğrenmelerin e-Okul kayıtları, öğretmen görüşmeleri ve öğrencinin çalışma düzeni birlikte incelenerek takip edilmesine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16) Günlük tekrar, ödev tamamlama ve zaman yönetimi alışkanlıklarının öğrencinin kendi sorumluluğunu geliştirecek biçimde desteklenmesine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17) Öğrencilerin okuduğunu anlama, yorumlama ve yazılı anlatım becerilerini geliştirmek amacıyla düzenli okuma, özetleme ve doğru ifade çalışmalarına yönlendirilmesine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18) Araştırma, sorgulama, problem çözme ve bilimsel düşünme becerilerinin öğretmen yönlendirmeleri ve evde destekleyici sorularla geliştirilmesine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19) Sınav sonuçları ve e-Okul kayıtlarının düzenli izlenmesine; eksik kazanımların belirlenmesi hâlinde öğretmen önerilerine uygun çalışma yapılmasına karar verildi. Sonuçların eksik kazanım belirleme ve çalışma planını güncelleme amacıyla değerlendirilmesi uygun görüldü.</w:t>
      </w:r>
    </w:p>
    <w:p>
      <w:pPr>
        <w:jc w:val="both"/>
        <w:spacing w:after="110"/>
      </w:pPr>
      <w:r>
        <w:rPr>
          <w:rFonts w:ascii="Times New Roman" w:hAnsi="Times New Roman" w:eastAsia="Times New Roman" w:cs="Times New Roman"/>
          <w:sz w:val="24"/>
          <w:szCs w:val="24"/>
        </w:rPr>
        <w:t xml:space="preserve">20) Ödev, proje ve performans çalışmalarının zamanında, özgün ve yönergelere uygun tamamlanmasına; velilerin öğrencinin sorumluluğunu üstlenmeden rehberlik etmesine karar verildi. Sonuçların eksik kazanım belirleme ve çalışma planını güncelleme amacıyla değerlendirilmesi uygun görüldü.</w:t>
      </w:r>
    </w:p>
    <w:p>
      <w:pPr>
        <w:jc w:val="both"/>
        <w:spacing w:after="110"/>
      </w:pPr>
      <w:r>
        <w:rPr>
          <w:rFonts w:ascii="Times New Roman" w:hAnsi="Times New Roman" w:eastAsia="Times New Roman" w:cs="Times New Roman"/>
          <w:sz w:val="24"/>
          <w:szCs w:val="24"/>
        </w:rPr>
        <w:t xml:space="preserve">21) Kitap okuma, kütüphane kullanımı ve kültürel okuryazarlık çalışmalarının öğrencinin ilgi alanları da dikkate alınarak sürdürülmesine karar verildi. Bu çalışmaların LGS hazırlığında konu takibi, tekrar ve soru çözme dengesini koruyacak biçimde yürütülmesi uygun görüldü.</w:t>
      </w:r>
    </w:p>
    <w:p>
      <w:pPr>
        <w:jc w:val="both"/>
        <w:spacing w:after="110"/>
      </w:pPr>
      <w:r>
        <w:rPr>
          <w:rFonts w:ascii="Times New Roman" w:hAnsi="Times New Roman" w:eastAsia="Times New Roman" w:cs="Times New Roman"/>
          <w:sz w:val="24"/>
          <w:szCs w:val="24"/>
        </w:rPr>
        <w:t xml:space="preserve">22) Ders kaynakları ve araç gereçlerinin öğretmenlerin yönlendirmelerine göre temin edilmesine, program günlerine uygun biçimde hazırlanmasına karar verildi. Kaynak ve teknoloji kullanımının sınav hazırlığını destekleyen güvenilir materyallerle sınırlandırılması uygun görüldü.</w:t>
      </w:r>
    </w:p>
    <w:p>
      <w:pPr>
        <w:jc w:val="both"/>
        <w:spacing w:after="110"/>
      </w:pPr>
      <w:r>
        <w:rPr>
          <w:rFonts w:ascii="Times New Roman" w:hAnsi="Times New Roman" w:eastAsia="Times New Roman" w:cs="Times New Roman"/>
          <w:sz w:val="24"/>
          <w:szCs w:val="24"/>
        </w:rPr>
        <w:t xml:space="preserve">23) Okul kurallarına uyum, sınıf içi düzen, disiplin süreci ve akran ilişkilerinde öğrencilere tutarlı aile desteği verilmesine karar verildi. Sınav kaygısı, motivasyon ve psikolojik dayanıklılığın rehberlik desteğiyle izlenmesi uygun görüldü.</w:t>
      </w:r>
    </w:p>
    <w:p>
      <w:pPr>
        <w:jc w:val="both"/>
        <w:spacing w:after="110"/>
      </w:pPr>
      <w:r>
        <w:rPr>
          <w:rFonts w:ascii="Times New Roman" w:hAnsi="Times New Roman" w:eastAsia="Times New Roman" w:cs="Times New Roman"/>
          <w:sz w:val="24"/>
          <w:szCs w:val="24"/>
        </w:rPr>
        <w:t xml:space="preserve">24) Akran zorbalığı, şiddeti önleme ve zararlı alışkanlıklardan korunma konularında gözlenen risklerin gecikmeden okul yönetimi ve rehberlik servisiyle paylaşılmasına karar verildi. Sınav kaygısı, motivasyon ve psikolojik dayanıklılığın rehberlik desteğiyle izlenmesi uygun görüldü.</w:t>
      </w:r>
    </w:p>
    <w:p>
      <w:pPr>
        <w:jc w:val="both"/>
        <w:spacing w:after="110"/>
      </w:pPr>
      <w:r>
        <w:rPr>
          <w:rFonts w:ascii="Times New Roman" w:hAnsi="Times New Roman" w:eastAsia="Times New Roman" w:cs="Times New Roman"/>
          <w:sz w:val="24"/>
          <w:szCs w:val="24"/>
        </w:rPr>
        <w:t xml:space="preserve">25) Teknoloji kullanımında ekran süresi, sosyal medya davranışları, dijital güvenlik ve eğitsel içerik seçiminin veliler tarafından düzenli takip edilmesine karar verildi. Kaynak ve teknoloji kullanımının sınav hazırlığını destekleyen güvenilir materyallerle sınırlandırılması uygun görüldü.</w:t>
      </w:r>
    </w:p>
    <w:p>
      <w:pPr>
        <w:jc w:val="both"/>
        <w:spacing w:after="110"/>
      </w:pPr>
      <w:r>
        <w:rPr>
          <w:rFonts w:ascii="Times New Roman" w:hAnsi="Times New Roman" w:eastAsia="Times New Roman" w:cs="Times New Roman"/>
          <w:sz w:val="24"/>
          <w:szCs w:val="24"/>
        </w:rPr>
        <w:t xml:space="preserve">26) Sağlıklı beslenme, yeterli uyku, kişisel temizlik, okul kıyafeti ve ders düzeni alışkanlıklarının öğrencilerin günlük yaşamında sürekli desteklenmesine karar verildi. Sınav kaygısı, motivasyon ve psikolojik dayanıklılığın rehberlik desteğiyle izlenmesi uygun görüldü.</w:t>
      </w:r>
    </w:p>
    <w:p>
      <w:pPr>
        <w:jc w:val="both"/>
        <w:spacing w:after="110"/>
      </w:pPr>
      <w:r>
        <w:rPr>
          <w:rFonts w:ascii="Times New Roman" w:hAnsi="Times New Roman" w:eastAsia="Times New Roman" w:cs="Times New Roman"/>
          <w:sz w:val="24"/>
          <w:szCs w:val="24"/>
        </w:rPr>
        <w:t xml:space="preserve">27) Kulüp çalışmaları, geziler ve sosyal, kültürel, sanatsal, sportif faaliyetlerin ders sorumluluklarını aksatmadan ve güvenlik kurallarına uygun biçimde yürütülmesine karar verildi. Devam, güvenlik ve okul işleyişine uyumun sınav yılı düzenini koruyacak biçimde takip edilmesi uygun görüldü.</w:t>
      </w:r>
    </w:p>
    <w:p>
      <w:pPr>
        <w:jc w:val="both"/>
        <w:spacing w:after="110"/>
      </w:pPr>
      <w:r>
        <w:rPr>
          <w:rFonts w:ascii="Times New Roman" w:hAnsi="Times New Roman" w:eastAsia="Times New Roman" w:cs="Times New Roman"/>
          <w:sz w:val="24"/>
          <w:szCs w:val="24"/>
        </w:rPr>
        <w:t xml:space="preserve">28) EBA ve diğer dijital eğitim içeriklerinin tekrar, araştırma ve pekiştirme amacıyla güvenilir kaynaklar üzerinden kullanılmasına karar verildi. Kaynak ve teknoloji kullanımının sınav hazırlığını destekleyen güvenilir materyallerle sınırlandırılması uygun görüldü.</w:t>
      </w:r>
    </w:p>
    <w:p>
      <w:pPr>
        <w:jc w:val="both"/>
        <w:spacing w:after="110"/>
      </w:pPr>
      <w:r>
        <w:rPr>
          <w:rFonts w:ascii="Times New Roman" w:hAnsi="Times New Roman" w:eastAsia="Times New Roman" w:cs="Times New Roman"/>
          <w:sz w:val="24"/>
          <w:szCs w:val="24"/>
        </w:rPr>
        <w:t xml:space="preserve">29) Okul, öğretmen, veli ve öğrenci arasındaki iletişimin çözüm odaklı sürdürülmesine ve ortak karar verilen konularda tutarlı davranılmasına karar verildi. Okul-veli iletişiminin LGS sürecinde kaygıyı artırmadan düzenli takip sağlayacak biçimde sürdürülmesi uygun görüldü.</w:t>
      </w:r>
    </w:p>
    <w:p>
      <w:pPr>
        <w:jc w:val="both"/>
        <w:spacing w:after="110"/>
      </w:pPr>
      <w:r>
        <w:rPr>
          <w:rFonts w:ascii="Times New Roman" w:hAnsi="Times New Roman" w:eastAsia="Times New Roman" w:cs="Times New Roman"/>
          <w:sz w:val="24"/>
          <w:szCs w:val="24"/>
        </w:rPr>
        <w:t xml:space="preserve">30) Telefon ve adres bilgilerinin güncel tutulmasına, duyuruların resmî kanallardan takip edilmesine ve veli görüşmelerinin planlı yürütülmesine karar verildi. Okul-veli iletişiminin LGS sürecinde kaygıyı artırmadan düzenli takip sağlayacak biçimde sürdürülmesi uygun görüldü.</w:t>
      </w:r>
    </w:p>
    <w:p>
      <w:pPr>
        <w:jc w:val="both"/>
        <w:spacing w:after="110"/>
      </w:pPr>
      <w:r>
        <w:rPr>
          <w:rFonts w:ascii="Times New Roman" w:hAnsi="Times New Roman" w:eastAsia="Times New Roman" w:cs="Times New Roman"/>
          <w:sz w:val="24"/>
          <w:szCs w:val="24"/>
        </w:rPr>
        <w:t xml:space="preserve">31) Okul içi güvenlik, servis/taşıma, iş sağlığı ve güvenliği ile giriş-çıkış düzenine ilişkin kuralların öğrencilerle birlikte takip edilmesine karar verildi. Devam, güvenlik ve okul işleyişine uyumun sınav yılı düzenini koruyacak biçimde takip edilmesi uygun görüldü.</w:t>
      </w:r>
    </w:p>
    <w:p>
      <w:pPr>
        <w:jc w:val="both"/>
        <w:spacing w:after="110"/>
      </w:pPr>
      <w:r>
        <w:rPr>
          <w:rFonts w:ascii="Times New Roman" w:hAnsi="Times New Roman" w:eastAsia="Times New Roman" w:cs="Times New Roman"/>
          <w:sz w:val="24"/>
          <w:szCs w:val="24"/>
        </w:rPr>
        <w:t xml:space="preserve">32) Okul ve sınıf ihtiyaçlarının eğitim ortamını destekleyen önceliklere göre, gönüllülük ve şeffaflık ilkeleriyle değerlendirilmesine karar verildi. Devam, güvenlik ve okul işleyişine uyumun sınav yılı düzenini koruyacak biçimde takip edilmesi uygun görüldü.</w:t>
      </w:r>
    </w:p>
    <w:p>
      <w:pPr>
        <w:jc w:val="both"/>
        <w:spacing w:after="110"/>
      </w:pPr>
      <w:r>
        <w:rPr>
          <w:rFonts w:ascii="Times New Roman" w:hAnsi="Times New Roman" w:eastAsia="Times New Roman" w:cs="Times New Roman"/>
          <w:sz w:val="24"/>
          <w:szCs w:val="24"/>
        </w:rPr>
        <w:t xml:space="preserve">33) Velilerin paylaştığı önerilerin ilgili birimlerle değerlendirilmesine, bireysel öğrenci konularının mahremiyet gözetilerek ayrıca görüşülmesine karar verildi. Toplantı sürecinin LGS hazırlığında sakin ve planlı bir veli desteği oluşturması uygun görüldü.</w:t>
      </w:r>
    </w:p>
    <w:p>
      <w:pPr>
        <w:jc w:val="both"/>
        <w:spacing w:after="110"/>
      </w:pPr>
      <w:r>
        <w:rPr>
          <w:rFonts w:ascii="Times New Roman" w:hAnsi="Times New Roman" w:eastAsia="Times New Roman" w:cs="Times New Roman"/>
          <w:sz w:val="24"/>
          <w:szCs w:val="24"/>
        </w:rPr>
        <w:t xml:space="preserve">34) Alınan kararların uygulanmasının okul-veli iletişimiyle takip edilmesine ve gerekli görülen başlıkların sonraki veli görüşmelerinde değerlendirilmesine karar verildi. Toplantı sürecinin LGS hazırlığında sakin ve planlı bir veli desteği oluşturması uygun görüldü.</w:t>
      </w:r>
    </w:p>
    <w:p/>
    <w:p/>
    <w:p/>
    <w:p>
      <w:pPr>
        <w:jc w:val="right"/>
        <w:spacing w:after="0"/>
      </w:pPr>
      <w:r>
        <w:rPr>
          <w:rFonts w:ascii="Times New Roman" w:hAnsi="Times New Roman" w:eastAsia="Times New Roman" w:cs="Times New Roman"/>
          <w:sz w:val="24"/>
          <w:szCs w:val="24"/>
          <w:b w:val="1"/>
          <w:bCs w:val="1"/>
        </w:rPr>
        <w:t xml:space="preserve">Sınıf/Rehber Öğretmeni</w:t>
      </w:r>
    </w:p>
    <w:p>
      <w:pPr>
        <w:jc w:val="right"/>
        <w:spacing w:after="0"/>
      </w:pPr>
      <w:r>
        <w:rPr>
          <w:rFonts w:ascii="Times New Roman" w:hAnsi="Times New Roman" w:eastAsia="Times New Roman" w:cs="Times New Roman"/>
          <w:sz w:val="24"/>
          <w:szCs w:val="24"/>
        </w:rPr>
        <w:t xml:space="preserve">Sınıf/Rehber Öğretmeni</w:t>
      </w:r>
    </w:p>
    <w:p/>
    <w:p/>
    <w:p>
      <w:pPr>
        <w:jc w:val="center"/>
        <w:spacing w:after="80"/>
      </w:pPr>
      <w:r>
        <w:rPr>
          <w:rFonts w:ascii="Times New Roman" w:hAnsi="Times New Roman" w:eastAsia="Times New Roman" w:cs="Times New Roman"/>
          <w:sz w:val="24"/>
          <w:szCs w:val="24"/>
          <w:b w:val="1"/>
          <w:bCs w:val="1"/>
        </w:rPr>
        <w:t xml:space="preserve">UYGUNDUR</w:t>
      </w:r>
    </w:p>
    <w:p>
      <w:pPr>
        <w:jc w:val="center"/>
        <w:spacing w:after="80"/>
      </w:pPr>
      <w:r>
        <w:rPr>
          <w:rFonts w:ascii="Times New Roman" w:hAnsi="Times New Roman" w:eastAsia="Times New Roman" w:cs="Times New Roman"/>
          <w:sz w:val="24"/>
          <w:szCs w:val="24"/>
        </w:rPr>
        <w:t xml:space="preserve">.... / .... / 20....</w:t>
      </w:r>
    </w:p>
    <w:p>
      <w:pPr>
        <w:jc w:val="center"/>
        <w:spacing w:before="130" w:after="0"/>
      </w:pPr>
      <w:r>
        <w:rPr>
          <w:rFonts w:ascii="Times New Roman" w:hAnsi="Times New Roman" w:eastAsia="Times New Roman" w:cs="Times New Roman"/>
          <w:sz w:val="24"/>
          <w:szCs w:val="24"/>
          <w:b w:val="1"/>
          <w:bCs w:val="1"/>
        </w:rPr>
        <w:t xml:space="preserve">Okul Müdürü</w:t>
      </w:r>
    </w:p>
    <w:p>
      <w:pPr>
        <w:jc w:val="center"/>
        <w:spacing w:after="0"/>
      </w:pPr>
      <w:r>
        <w:rPr>
          <w:rFonts w:ascii="Times New Roman" w:hAnsi="Times New Roman" w:eastAsia="Times New Roman" w:cs="Times New Roman"/>
          <w:sz w:val="24"/>
          <w:szCs w:val="24"/>
        </w:rPr>
        <w:t xml:space="preserve">Okul Müdürü</w:t>
      </w:r>
    </w:p>
    <w:p>
      <w:pPr>
        <w:sectPr>
          <w:pgSz w:orient="portrait" w:w="11905.511811023621703498065471649169921875" w:h="16837.7952755905498634092509746551513671875"/>
          <w:pgMar w:top="1134" w:right="794" w:bottom="1134" w:left="794" w:header="720" w:footer="720" w:gutter="0"/>
          <w:cols w:num="1" w:space="720"/>
        </w:sectPr>
      </w:pPr>
    </w:p>
    <w:tbl>
      <w:tblGrid>
        <w:gridCol w:w="6200" w:type="dxa"/>
        <w:gridCol w:w="4200" w:type="dxa"/>
      </w:tblGrid>
      <w:tblPr>
        <w:tblStyle w:val="VeliNoBorder"/>
      </w:tblPr>
      <w:tr>
        <w:trPr/>
        <w:tc>
          <w:tcPr>
            <w:tcW w:w="6200" w:type="dxa"/>
            <w:noWrap/>
          </w:tcPr>
          <w:p>
            <w:pPr>
              <w:jc w:val="left"/>
              <w:spacing w:after="0"/>
            </w:pPr>
            <w:r>
              <w:rPr>
                <w:rFonts w:ascii="Times New Roman" w:hAnsi="Times New Roman" w:eastAsia="Times New Roman" w:cs="Times New Roman"/>
                <w:sz w:val="34"/>
                <w:szCs w:val="34"/>
              </w:rPr>
              <w:t xml:space="preserve">VELİ TOPLANTISI</w:t>
            </w:r>
          </w:p>
          <w:p>
            <w:pPr>
              <w:jc w:val="left"/>
              <w:spacing w:after="0"/>
            </w:pPr>
            <w:r>
              <w:rPr>
                <w:rFonts w:ascii="Times New Roman" w:hAnsi="Times New Roman" w:eastAsia="Times New Roman" w:cs="Times New Roman"/>
                <w:sz w:val="34"/>
                <w:szCs w:val="34"/>
              </w:rPr>
              <w:t xml:space="preserve">İMZA SİRKÜSÜ</w:t>
            </w:r>
          </w:p>
        </w:tc>
        <w:tc>
          <w:tcPr>
            <w:tcW w:w="4200" w:type="dxa"/>
            <w:noWrap/>
          </w:tcPr>
          <w:p>
            <w:pPr>
              <w:jc w:val="right"/>
            </w:pPr>
            <w:r>
              <w:rPr>
                <w:rFonts w:ascii="Times New Roman" w:hAnsi="Times New Roman" w:eastAsia="Times New Roman" w:cs="Times New Roman"/>
                <w:sz w:val="18"/>
                <w:szCs w:val="18"/>
              </w:rPr>
              <w:t xml:space="preserve">.......................................................</w:t>
            </w:r>
          </w:p>
        </w:tc>
      </w:tr>
    </w:tbl>
    <w:tbl>
      <w:tblGrid>
        <w:gridCol w:w="5200" w:type="dxa"/>
        <w:gridCol w:w="5200" w:type="dxa"/>
      </w:tblGrid>
      <w:tblPr>
        <w:tblStyle w:val="VeliNoBorder"/>
      </w:tblPr>
      <w:tr>
        <w:trPr/>
        <w:tc>
          <w:tcPr>
            <w:tcW w:w="5200" w:type="dxa"/>
            <w:noWrap/>
          </w:tcPr>
          <w:p>
            <w:pPr/>
            <w:r>
              <w:rPr>
                <w:rFonts w:ascii="Times New Roman" w:hAnsi="Times New Roman" w:eastAsia="Times New Roman" w:cs="Times New Roman"/>
                <w:sz w:val="20"/>
                <w:szCs w:val="20"/>
              </w:rPr>
              <w:t xml:space="preserve">SINIF   8.</w:t>
            </w:r>
          </w:p>
        </w:tc>
        <w:tc>
          <w:tcPr>
            <w:tcW w:w="5200" w:type="dxa"/>
            <w:noWrap/>
          </w:tcPr>
          <w:p>
            <w:pPr/>
            <w:r>
              <w:rPr>
                <w:rFonts w:ascii="Times New Roman" w:hAnsi="Times New Roman" w:eastAsia="Times New Roman" w:cs="Times New Roman"/>
                <w:sz w:val="20"/>
                <w:szCs w:val="20"/>
              </w:rPr>
              <w:t xml:space="preserve">TARİH   .... / .... / 20....</w:t>
            </w:r>
          </w:p>
        </w:tc>
      </w:tr>
    </w:tbl>
    <w:tbl>
      <w:tblGrid>
        <w:gridCol w:w="500" w:type="dxa"/>
        <w:gridCol w:w="3000" w:type="dxa"/>
        <w:gridCol w:w="3000" w:type="dxa"/>
        <w:gridCol w:w="1900" w:type="dxa"/>
        <w:gridCol w:w="1800" w:type="dxa"/>
      </w:tblGrid>
      <w:tblPr>
        <w:tblStyle w:val="VeliImzaTable"/>
      </w:tblPr>
      <w:tr>
        <w:trPr>
          <w:trHeight w:val="360" w:hRule="atLeast"/>
        </w:trPr>
        <w:tc>
          <w:tcPr>
            <w:tcW w:w="500" w:type="dxa"/>
            <w:shd w:val="clear" w:fill="F1EDE7"/>
            <w:noWrap/>
          </w:tcPr>
          <w:p>
            <w:pPr>
              <w:jc w:val="center"/>
              <w:spacing w:after="80"/>
            </w:pPr>
            <w:r>
              <w:rPr>
                <w:rFonts w:ascii="Times New Roman" w:hAnsi="Times New Roman" w:eastAsia="Times New Roman" w:cs="Times New Roman"/>
                <w:sz w:val="18"/>
                <w:szCs w:val="18"/>
              </w:rPr>
              <w:t xml:space="preserve">No</w:t>
            </w:r>
          </w:p>
        </w:tc>
        <w:tc>
          <w:tcPr>
            <w:tcW w:w="3000" w:type="dxa"/>
            <w:shd w:val="clear" w:fill="F1EDE7"/>
            <w:noWrap/>
          </w:tcPr>
          <w:p>
            <w:pPr>
              <w:jc w:val="center"/>
              <w:spacing w:after="80"/>
            </w:pPr>
            <w:r>
              <w:rPr>
                <w:rFonts w:ascii="Times New Roman" w:hAnsi="Times New Roman" w:eastAsia="Times New Roman" w:cs="Times New Roman"/>
                <w:sz w:val="18"/>
                <w:szCs w:val="18"/>
              </w:rPr>
              <w:t xml:space="preserve">Öğrenci Adı Soyadı</w:t>
            </w:r>
          </w:p>
        </w:tc>
        <w:tc>
          <w:tcPr>
            <w:tcW w:w="3000" w:type="dxa"/>
            <w:shd w:val="clear" w:fill="F1EDE7"/>
            <w:noWrap/>
          </w:tcPr>
          <w:p>
            <w:pPr>
              <w:jc w:val="center"/>
              <w:spacing w:after="80"/>
            </w:pPr>
            <w:r>
              <w:rPr>
                <w:rFonts w:ascii="Times New Roman" w:hAnsi="Times New Roman" w:eastAsia="Times New Roman" w:cs="Times New Roman"/>
                <w:sz w:val="18"/>
                <w:szCs w:val="18"/>
              </w:rPr>
              <w:t xml:space="preserve">Veli Adı Soyadı</w:t>
            </w:r>
          </w:p>
        </w:tc>
        <w:tc>
          <w:tcPr>
            <w:tcW w:w="1900" w:type="dxa"/>
            <w:shd w:val="clear" w:fill="F1EDE7"/>
            <w:noWrap/>
          </w:tcPr>
          <w:p>
            <w:pPr>
              <w:jc w:val="center"/>
              <w:spacing w:after="80"/>
            </w:pPr>
            <w:r>
              <w:rPr>
                <w:rFonts w:ascii="Times New Roman" w:hAnsi="Times New Roman" w:eastAsia="Times New Roman" w:cs="Times New Roman"/>
                <w:sz w:val="18"/>
                <w:szCs w:val="18"/>
              </w:rPr>
              <w:t xml:space="preserve">Telefon</w:t>
            </w:r>
          </w:p>
        </w:tc>
        <w:tc>
          <w:tcPr>
            <w:tcW w:w="1800" w:type="dxa"/>
            <w:shd w:val="clear" w:fill="F1EDE7"/>
            <w:noWrap/>
          </w:tcPr>
          <w:p>
            <w:pPr>
              <w:jc w:val="center"/>
              <w:spacing w:after="80"/>
            </w:pPr>
            <w:r>
              <w:rPr>
                <w:rFonts w:ascii="Times New Roman" w:hAnsi="Times New Roman" w:eastAsia="Times New Roman" w:cs="Times New Roman"/>
                <w:sz w:val="18"/>
                <w:szCs w:val="18"/>
              </w:rPr>
              <w:t xml:space="preserve">İmza</w:t>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3</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4</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5</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6</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7</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8</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9</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10</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11</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12</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13</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14</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15</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16</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17</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18</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19</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20</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21</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22</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23</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24</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25</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26</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27</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28</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29</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r>
        <w:trPr>
          <w:trHeight w:val="330" w:hRule="atLeast"/>
        </w:trPr>
        <w:tc>
          <w:tcPr>
            <w:tcW w:w="500" w:type="dxa"/>
            <w:noWrap/>
          </w:tcPr>
          <w:p>
            <w:pPr>
              <w:jc w:val="center"/>
              <w:spacing w:after="80"/>
            </w:pPr>
            <w:r>
              <w:rPr>
                <w:rFonts w:ascii="Times New Roman" w:hAnsi="Times New Roman" w:eastAsia="Times New Roman" w:cs="Times New Roman"/>
                <w:sz w:val="18"/>
                <w:szCs w:val="18"/>
              </w:rPr>
              <w:t xml:space="preserve">30</w:t>
            </w:r>
          </w:p>
        </w:tc>
        <w:tc>
          <w:tcPr>
            <w:tcW w:w="3000" w:type="dxa"/>
            <w:noWrap/>
          </w:tcPr>
          <w:p>
            <w:pPr/>
            <w:r>
              <w:rPr>
                <w:rFonts w:ascii="Times New Roman" w:hAnsi="Times New Roman" w:eastAsia="Times New Roman" w:cs="Times New Roman"/>
                <w:sz w:val="18"/>
                <w:szCs w:val="18"/>
              </w:rPr>
              <w:t xml:space="preserve"/>
            </w:r>
          </w:p>
        </w:tc>
        <w:tc>
          <w:tcPr>
            <w:tcW w:w="3000" w:type="dxa"/>
            <w:noWrap/>
          </w:tcPr>
          <w:p>
            <w:pPr/>
            <w:r>
              <w:rPr>
                <w:rFonts w:ascii="Times New Roman" w:hAnsi="Times New Roman" w:eastAsia="Times New Roman" w:cs="Times New Roman"/>
                <w:sz w:val="18"/>
                <w:szCs w:val="18"/>
              </w:rPr>
              <w:t xml:space="preserve"/>
            </w:r>
          </w:p>
        </w:tc>
        <w:tc>
          <w:tcPr>
            <w:tcW w:w="1900" w:type="dxa"/>
            <w:noWrap/>
          </w:tcPr>
          <w:p>
            <w:pPr/>
            <w:r>
              <w:rPr>
                <w:rFonts w:ascii="Times New Roman" w:hAnsi="Times New Roman" w:eastAsia="Times New Roman" w:cs="Times New Roman"/>
                <w:sz w:val="18"/>
                <w:szCs w:val="18"/>
              </w:rPr>
              <w:t xml:space="preserve"/>
            </w:r>
          </w:p>
        </w:tc>
        <w:tc>
          <w:tcPr>
            <w:tcW w:w="1800" w:type="dxa"/>
            <w:noWrap/>
          </w:tcPr>
          <w:p>
            <w:pPr/>
            <w:r>
              <w:rPr>
                <w:rFonts w:ascii="Times New Roman" w:hAnsi="Times New Roman" w:eastAsia="Times New Roman" w:cs="Times New Roman"/>
                <w:sz w:val="18"/>
                <w:szCs w:val="18"/>
              </w:rPr>
              <w:t xml:space="preserve"/>
            </w:r>
          </w:p>
        </w:tc>
      </w:tr>
    </w:tbl>
    <w:p>
      <w:pPr>
        <w:sectPr>
          <w:pgSz w:orient="portrait" w:w="11905.511811023621703498065471649169921875" w:h="16837.7952755905498634092509746551513671875"/>
          <w:pgMar w:top="1134" w:right="794" w:bottom="1134" w:left="794" w:header="720" w:footer="720" w:gutter="0"/>
          <w:cols w:num="1" w:space="720"/>
        </w:sectPr>
      </w:pPr>
    </w:p>
    <w:p>
      <w:pPr>
        <w:jc w:val="center"/>
        <w:spacing w:after="50"/>
      </w:pPr>
      <w:r>
        <w:rPr>
          <w:rFonts w:ascii="Times New Roman" w:hAnsi="Times New Roman" w:eastAsia="Times New Roman" w:cs="Times New Roman"/>
          <w:sz w:val="16"/>
          <w:szCs w:val="16"/>
        </w:rPr>
        <w:t xml:space="preserve">✂ - - - - - - - - - - - - - - - kesim alanı - - - - - - - - - - - - - - - ✂</w:t>
      </w:r>
    </w:p>
    <w:tbl>
      <w:tblGrid>
        <w:gridCol w:w="10400" w:type="dxa"/>
      </w:tblGrid>
      <w:tblPr>
        <w:tblStyle w:val="VeliDavetCard"/>
      </w:tblPr>
      <w:tr>
        <w:trPr>
          <w:trHeight w:val="1900" w:hRule="atLeast"/>
        </w:trPr>
        <w:tc>
          <w:tcPr>
            <w:tcW w:w="10400" w:type="dxa"/>
            <w:noWrap/>
          </w:tcPr>
          <w:p>
            <w:pPr>
              <w:jc w:val="center"/>
              <w:spacing w:after="45"/>
            </w:pPr>
            <w:r>
              <w:rPr>
                <w:rFonts w:ascii="Times New Roman" w:hAnsi="Times New Roman" w:eastAsia="Times New Roman" w:cs="Times New Roman"/>
                <w:sz w:val="18"/>
                <w:szCs w:val="18"/>
              </w:rPr>
              <w:t xml:space="preserve">✦ ❖ ✦ ❖ ✦</w:t>
            </w:r>
          </w:p>
          <w:p>
            <w:pPr>
              <w:jc w:val="center"/>
              <w:spacing w:after="45"/>
            </w:pPr>
            <w:r>
              <w:rPr>
                <w:rFonts w:ascii="Times New Roman" w:hAnsi="Times New Roman" w:eastAsia="Times New Roman" w:cs="Times New Roman"/>
                <w:sz w:val="26"/>
                <w:szCs w:val="26"/>
                <w:b w:val="1"/>
                <w:bCs w:val="1"/>
              </w:rPr>
              <w:t xml:space="preserve">VELİ TOPLANTISI DAVETİYESİ</w:t>
            </w:r>
          </w:p>
          <w:p>
            <w:pPr>
              <w:jc w:val="center"/>
              <w:spacing w:after="90"/>
            </w:pPr>
            <w:r>
              <w:rPr>
                <w:rFonts w:ascii="Times New Roman" w:hAnsi="Times New Roman" w:eastAsia="Times New Roman" w:cs="Times New Roman"/>
                <w:sz w:val="22"/>
                <w:szCs w:val="22"/>
              </w:rPr>
              <w:t xml:space="preserve">.......................................................</w:t>
            </w:r>
          </w:p>
          <w:p>
            <w:pPr>
              <w:jc w:val="both"/>
              <w:spacing w:after="80"/>
            </w:pPr>
            <w:r>
              <w:rPr>
                <w:rFonts w:ascii="Times New Roman" w:hAnsi="Times New Roman" w:eastAsia="Times New Roman" w:cs="Times New Roman"/>
                <w:sz w:val="22"/>
                <w:szCs w:val="22"/>
              </w:rPr>
              <w:t xml:space="preserve">Sayın Veli, velisi bulunduğunuz 8. sınıfı öğrencisinin gelişim durumunu değerlendirmek, eğitim sürecine ilişkin görüş alışverişinde bulunmak ve gerekli bilgilendirmeleri yapmak üzere .... / .... / 20.... tarihinde saat ....'te okulumuz Toplantı Salonunda düzenlenecek olan "Sene Başı Veli Toplantısı"na katılımınızı rica ederim.</w:t>
            </w:r>
          </w:p>
          <w:p>
            <w:pPr>
              <w:jc w:val="right"/>
              <w:spacing w:after="0"/>
            </w:pPr>
            <w:r>
              <w:rPr>
                <w:rFonts w:ascii="Times New Roman" w:hAnsi="Times New Roman" w:eastAsia="Times New Roman" w:cs="Times New Roman"/>
                <w:sz w:val="22"/>
                <w:szCs w:val="22"/>
                <w:b w:val="1"/>
                <w:bCs w:val="1"/>
              </w:rPr>
              <w:t xml:space="preserve">Sınıf/Rehber Öğretmeni</w:t>
            </w:r>
          </w:p>
          <w:p>
            <w:pPr>
              <w:jc w:val="right"/>
              <w:spacing w:after="40"/>
            </w:pPr>
            <w:r>
              <w:rPr>
                <w:rFonts w:ascii="Times New Roman" w:hAnsi="Times New Roman" w:eastAsia="Times New Roman" w:cs="Times New Roman"/>
                <w:sz w:val="22"/>
                <w:szCs w:val="22"/>
              </w:rPr>
              <w:t xml:space="preserve">Sınıf/Rehber Öğretmeni</w:t>
            </w:r>
          </w:p>
          <w:p>
            <w:pPr>
              <w:jc w:val="center"/>
              <w:spacing w:after="0"/>
            </w:pPr>
            <w:r>
              <w:rPr>
                <w:rFonts w:ascii="Times New Roman" w:hAnsi="Times New Roman" w:eastAsia="Times New Roman" w:cs="Times New Roman"/>
                <w:sz w:val="18"/>
                <w:szCs w:val="18"/>
              </w:rPr>
              <w:t xml:space="preserve">✦ ❖ ✦ ❖ ✦</w:t>
            </w:r>
          </w:p>
        </w:tc>
      </w:tr>
    </w:tbl>
    <w:p/>
    <w:p>
      <w:pPr>
        <w:jc w:val="center"/>
        <w:spacing w:after="50"/>
      </w:pPr>
      <w:r>
        <w:rPr>
          <w:rFonts w:ascii="Times New Roman" w:hAnsi="Times New Roman" w:eastAsia="Times New Roman" w:cs="Times New Roman"/>
          <w:sz w:val="16"/>
          <w:szCs w:val="16"/>
        </w:rPr>
        <w:t xml:space="preserve">✂ - - - - - - - - - - - - - - - kesim alanı - - - - - - - - - - - - - - - ✂</w:t>
      </w:r>
    </w:p>
    <w:tbl>
      <w:tblGrid>
        <w:gridCol w:w="10400" w:type="dxa"/>
      </w:tblGrid>
      <w:tblPr>
        <w:tblStyle w:val="VeliDavetCard"/>
      </w:tblPr>
      <w:tr>
        <w:trPr>
          <w:trHeight w:val="1900" w:hRule="atLeast"/>
        </w:trPr>
        <w:tc>
          <w:tcPr>
            <w:tcW w:w="10400" w:type="dxa"/>
            <w:noWrap/>
          </w:tcPr>
          <w:p>
            <w:pPr>
              <w:jc w:val="center"/>
              <w:spacing w:after="45"/>
            </w:pPr>
            <w:r>
              <w:rPr>
                <w:rFonts w:ascii="Times New Roman" w:hAnsi="Times New Roman" w:eastAsia="Times New Roman" w:cs="Times New Roman"/>
                <w:sz w:val="18"/>
                <w:szCs w:val="18"/>
              </w:rPr>
              <w:t xml:space="preserve">✦ ❖ ✦ ❖ ✦</w:t>
            </w:r>
          </w:p>
          <w:p>
            <w:pPr>
              <w:jc w:val="center"/>
              <w:spacing w:after="45"/>
            </w:pPr>
            <w:r>
              <w:rPr>
                <w:rFonts w:ascii="Times New Roman" w:hAnsi="Times New Roman" w:eastAsia="Times New Roman" w:cs="Times New Roman"/>
                <w:sz w:val="26"/>
                <w:szCs w:val="26"/>
                <w:b w:val="1"/>
                <w:bCs w:val="1"/>
              </w:rPr>
              <w:t xml:space="preserve">VELİ TOPLANTISI DAVETİYESİ</w:t>
            </w:r>
          </w:p>
          <w:p>
            <w:pPr>
              <w:jc w:val="center"/>
              <w:spacing w:after="90"/>
            </w:pPr>
            <w:r>
              <w:rPr>
                <w:rFonts w:ascii="Times New Roman" w:hAnsi="Times New Roman" w:eastAsia="Times New Roman" w:cs="Times New Roman"/>
                <w:sz w:val="22"/>
                <w:szCs w:val="22"/>
              </w:rPr>
              <w:t xml:space="preserve">.......................................................</w:t>
            </w:r>
          </w:p>
          <w:p>
            <w:pPr>
              <w:jc w:val="both"/>
              <w:spacing w:after="80"/>
            </w:pPr>
            <w:r>
              <w:rPr>
                <w:rFonts w:ascii="Times New Roman" w:hAnsi="Times New Roman" w:eastAsia="Times New Roman" w:cs="Times New Roman"/>
                <w:sz w:val="22"/>
                <w:szCs w:val="22"/>
              </w:rPr>
              <w:t xml:space="preserve">Sayın Veli, velisi bulunduğunuz 8. sınıfı öğrencisinin gelişim durumunu değerlendirmek, eğitim sürecine ilişkin görüş alışverişinde bulunmak ve gerekli bilgilendirmeleri yapmak üzere .... / .... / 20.... tarihinde saat ....'te okulumuz Toplantı Salonunda düzenlenecek olan "Sene Başı Veli Toplantısı"na katılımınızı rica ederim.</w:t>
            </w:r>
          </w:p>
          <w:p>
            <w:pPr>
              <w:jc w:val="right"/>
              <w:spacing w:after="0"/>
            </w:pPr>
            <w:r>
              <w:rPr>
                <w:rFonts w:ascii="Times New Roman" w:hAnsi="Times New Roman" w:eastAsia="Times New Roman" w:cs="Times New Roman"/>
                <w:sz w:val="22"/>
                <w:szCs w:val="22"/>
                <w:b w:val="1"/>
                <w:bCs w:val="1"/>
              </w:rPr>
              <w:t xml:space="preserve">Sınıf/Rehber Öğretmeni</w:t>
            </w:r>
          </w:p>
          <w:p>
            <w:pPr>
              <w:jc w:val="right"/>
              <w:spacing w:after="40"/>
            </w:pPr>
            <w:r>
              <w:rPr>
                <w:rFonts w:ascii="Times New Roman" w:hAnsi="Times New Roman" w:eastAsia="Times New Roman" w:cs="Times New Roman"/>
                <w:sz w:val="22"/>
                <w:szCs w:val="22"/>
              </w:rPr>
              <w:t xml:space="preserve">Sınıf/Rehber Öğretmeni</w:t>
            </w:r>
          </w:p>
          <w:p>
            <w:pPr>
              <w:jc w:val="center"/>
              <w:spacing w:after="0"/>
            </w:pPr>
            <w:r>
              <w:rPr>
                <w:rFonts w:ascii="Times New Roman" w:hAnsi="Times New Roman" w:eastAsia="Times New Roman" w:cs="Times New Roman"/>
                <w:sz w:val="18"/>
                <w:szCs w:val="18"/>
              </w:rPr>
              <w:t xml:space="preserve">✦ ❖ ✦ ❖ ✦</w:t>
            </w:r>
          </w:p>
        </w:tc>
      </w:tr>
    </w:tbl>
    <w:p/>
    <w:p>
      <w:pPr>
        <w:jc w:val="center"/>
        <w:spacing w:after="50"/>
      </w:pPr>
      <w:r>
        <w:rPr>
          <w:rFonts w:ascii="Times New Roman" w:hAnsi="Times New Roman" w:eastAsia="Times New Roman" w:cs="Times New Roman"/>
          <w:sz w:val="16"/>
          <w:szCs w:val="16"/>
        </w:rPr>
        <w:t xml:space="preserve">✂ - - - - - - - - - - - - - - - kesim alanı - - - - - - - - - - - - - - - ✂</w:t>
      </w:r>
    </w:p>
    <w:tbl>
      <w:tblGrid>
        <w:gridCol w:w="10400" w:type="dxa"/>
      </w:tblGrid>
      <w:tblPr>
        <w:tblStyle w:val="VeliDavetCard"/>
      </w:tblPr>
      <w:tr>
        <w:trPr>
          <w:trHeight w:val="1900" w:hRule="atLeast"/>
        </w:trPr>
        <w:tc>
          <w:tcPr>
            <w:tcW w:w="10400" w:type="dxa"/>
            <w:noWrap/>
          </w:tcPr>
          <w:p>
            <w:pPr>
              <w:jc w:val="center"/>
              <w:spacing w:after="45"/>
            </w:pPr>
            <w:r>
              <w:rPr>
                <w:rFonts w:ascii="Times New Roman" w:hAnsi="Times New Roman" w:eastAsia="Times New Roman" w:cs="Times New Roman"/>
                <w:sz w:val="18"/>
                <w:szCs w:val="18"/>
              </w:rPr>
              <w:t xml:space="preserve">✦ ❖ ✦ ❖ ✦</w:t>
            </w:r>
          </w:p>
          <w:p>
            <w:pPr>
              <w:jc w:val="center"/>
              <w:spacing w:after="45"/>
            </w:pPr>
            <w:r>
              <w:rPr>
                <w:rFonts w:ascii="Times New Roman" w:hAnsi="Times New Roman" w:eastAsia="Times New Roman" w:cs="Times New Roman"/>
                <w:sz w:val="26"/>
                <w:szCs w:val="26"/>
                <w:b w:val="1"/>
                <w:bCs w:val="1"/>
              </w:rPr>
              <w:t xml:space="preserve">VELİ TOPLANTISI DAVETİYESİ</w:t>
            </w:r>
          </w:p>
          <w:p>
            <w:pPr>
              <w:jc w:val="center"/>
              <w:spacing w:after="90"/>
            </w:pPr>
            <w:r>
              <w:rPr>
                <w:rFonts w:ascii="Times New Roman" w:hAnsi="Times New Roman" w:eastAsia="Times New Roman" w:cs="Times New Roman"/>
                <w:sz w:val="22"/>
                <w:szCs w:val="22"/>
              </w:rPr>
              <w:t xml:space="preserve">.......................................................</w:t>
            </w:r>
          </w:p>
          <w:p>
            <w:pPr>
              <w:jc w:val="both"/>
              <w:spacing w:after="80"/>
            </w:pPr>
            <w:r>
              <w:rPr>
                <w:rFonts w:ascii="Times New Roman" w:hAnsi="Times New Roman" w:eastAsia="Times New Roman" w:cs="Times New Roman"/>
                <w:sz w:val="22"/>
                <w:szCs w:val="22"/>
              </w:rPr>
              <w:t xml:space="preserve">Sayın Veli, velisi bulunduğunuz 8. sınıfı öğrencisinin gelişim durumunu değerlendirmek, eğitim sürecine ilişkin görüş alışverişinde bulunmak ve gerekli bilgilendirmeleri yapmak üzere .... / .... / 20.... tarihinde saat ....'te okulumuz Toplantı Salonunda düzenlenecek olan "Sene Başı Veli Toplantısı"na katılımınızı rica ederim.</w:t>
            </w:r>
          </w:p>
          <w:p>
            <w:pPr>
              <w:jc w:val="right"/>
              <w:spacing w:after="0"/>
            </w:pPr>
            <w:r>
              <w:rPr>
                <w:rFonts w:ascii="Times New Roman" w:hAnsi="Times New Roman" w:eastAsia="Times New Roman" w:cs="Times New Roman"/>
                <w:sz w:val="22"/>
                <w:szCs w:val="22"/>
                <w:b w:val="1"/>
                <w:bCs w:val="1"/>
              </w:rPr>
              <w:t xml:space="preserve">Sınıf/Rehber Öğretmeni</w:t>
            </w:r>
          </w:p>
          <w:p>
            <w:pPr>
              <w:jc w:val="right"/>
              <w:spacing w:after="40"/>
            </w:pPr>
            <w:r>
              <w:rPr>
                <w:rFonts w:ascii="Times New Roman" w:hAnsi="Times New Roman" w:eastAsia="Times New Roman" w:cs="Times New Roman"/>
                <w:sz w:val="22"/>
                <w:szCs w:val="22"/>
              </w:rPr>
              <w:t xml:space="preserve">Sınıf/Rehber Öğretmeni</w:t>
            </w:r>
          </w:p>
          <w:p>
            <w:pPr>
              <w:jc w:val="center"/>
              <w:spacing w:after="0"/>
            </w:pPr>
            <w:r>
              <w:rPr>
                <w:rFonts w:ascii="Times New Roman" w:hAnsi="Times New Roman" w:eastAsia="Times New Roman" w:cs="Times New Roman"/>
                <w:sz w:val="18"/>
                <w:szCs w:val="18"/>
              </w:rPr>
              <w:t xml:space="preserve">✦ ❖ ✦ ❖ ✦</w:t>
            </w:r>
          </w:p>
        </w:tc>
      </w:tr>
    </w:tbl>
    <w:sectPr>
      <w:pgSz w:orient="portrait" w:w="11905.511811023621703498065471649169921875" w:h="16837.7952755905498634092509746551513671875"/>
      <w:pgMar w:top="1134" w:right="794" w:bottom="1134" w:left="794"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VeliImzaTable">
    <w:name w:val="VeliImzaTable"/>
    <w:uiPriority w:val="99"/>
    <w:tblPr>
      <w:tblW w:w="0" w:type="auto"/>
      <w:tblLayout w:type="autofit"/>
      <w:tblCellMar>
        <w:top w:w="70" w:type="dxa"/>
        <w:left w:w="70" w:type="dxa"/>
        <w:right w:w="70" w:type="dxa"/>
        <w:bottom w:w="70" w:type="dxa"/>
      </w:tblCellMar>
      <w:tblBorders>
        <w:top w:val="single" w:sz="6" w:color="555555"/>
        <w:left w:val="single" w:sz="6" w:color="555555"/>
        <w:right w:val="single" w:sz="6" w:color="555555"/>
        <w:bottom w:val="single" w:sz="6" w:color="555555"/>
        <w:insideH w:val="single" w:sz="6" w:color="555555"/>
        <w:insideV w:val="single" w:sz="6" w:color="555555"/>
      </w:tblBorders>
    </w:tblPr>
    <w:tblStylePr w:type="firstRow">
      <w:tcPr/>
    </w:tblStylePr>
  </w:style>
  <w:style w:type="table" w:customStyle="1" w:styleId="VeliNoBorder">
    <w:name w:val="VeliNoBorder"/>
    <w:uiPriority w:val="99"/>
    <w:tblPr>
      <w:tblW w:w="0" w:type="auto"/>
      <w:tblLayout w:type="autofit"/>
      <w:tblCellMar>
        <w:top w:w="70" w:type="dxa"/>
        <w:left w:w="70" w:type="dxa"/>
        <w:right w:w="70" w:type="dxa"/>
        <w:bottom w:w="70" w:type="dxa"/>
      </w:tblCellMar>
      <w:tblBorders>
        <w:top w:val="single" w:sz="0"/>
        <w:left w:val="single" w:sz="0"/>
        <w:right w:val="single" w:sz="0"/>
        <w:bottom w:val="single" w:sz="0"/>
        <w:insideH w:val="single" w:sz="0"/>
        <w:insideV w:val="single" w:sz="0"/>
      </w:tblBorders>
    </w:tblPr>
    <w:tblStylePr w:type="firstRow">
      <w:tcPr/>
    </w:tblStylePr>
  </w:style>
  <w:style w:type="table" w:customStyle="1" w:styleId="VeliDavetCard">
    <w:name w:val="VeliDavetCard"/>
    <w:uiPriority w:val="99"/>
    <w:tblPr>
      <w:tblW w:w="0" w:type="auto"/>
      <w:tblLayout w:type="autofit"/>
      <w:tblCellMar>
        <w:top w:w="120" w:type="dxa"/>
        <w:left w:w="120" w:type="dxa"/>
        <w:right w:w="120" w:type="dxa"/>
        <w:bottom w:w="120" w:type="dxa"/>
      </w:tblCellMar>
      <w:tblBorders>
        <w:top w:val="single" w:sz="10" w:color="6B3F14"/>
        <w:left w:val="single" w:sz="10" w:color="6B3F14"/>
        <w:right w:val="single" w:sz="10" w:color="6B3F14"/>
        <w:bottom w:val="single" w:sz="10" w:color="6B3F14"/>
        <w:insideH w:val="single" w:sz="10" w:color="6B3F14"/>
        <w:insideV w:val="single" w:sz="10" w:color="6B3F14"/>
      </w:tblBorders>
    </w:tblPr>
    <w:tblStylePr w:type="firstRow">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2026-09-16T23:07:12+03:00</dcterms:created>
  <dcterms:modified xsi:type="dcterms:W3CDTF">2026-09-16T23:07:12+03:00</dcterms:modified>
</cp:coreProperties>
</file>

<file path=docProps/custom.xml><?xml version="1.0" encoding="utf-8"?>
<Properties xmlns="http://schemas.openxmlformats.org/officeDocument/2006/custom-properties" xmlns:vt="http://schemas.openxmlformats.org/officeDocument/2006/docPropsVTypes"/>
</file>