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w:t>
        <w:br/>
        <w:t>7. SINIF SOSYAL BİLGİLER DERSİ KASIM AYI</w:t>
        <w:br/>
        <w:t>MAARİF MODEL DERS RAPORU</w:t>
      </w:r>
    </w:p>
    <w:tbl>
      <w:tblPr>
        <w:tblStyle w:val="TableGrid"/>
        <w:tblW w:type="auto" w:w="0"/>
        <w:tblLook w:firstColumn="1" w:firstRow="1" w:lastColumn="0" w:lastRow="0" w:noHBand="0" w:noVBand="1" w:val="04A0"/>
      </w:tblPr>
      <w:tblGrid>
        <w:gridCol w:w="2665"/>
        <w:gridCol w:w="6576"/>
      </w:tblGrid>
      <w:tr>
        <w:tc>
          <w:tcPr>
            <w:tcW w:type="dxa" w:w="2665"/>
          </w:tcPr>
          <w:p>
            <w:r>
              <w:rPr>
                <w:b/>
              </w:rPr>
              <w:t>KASIM AYI TEMA VE ÖĞRENME ÇIKTILARI</w:t>
            </w:r>
          </w:p>
        </w:tc>
        <w:tc>
          <w:tcPr>
            <w:tcW w:type="dxa" w:w="6576"/>
          </w:tcPr>
          <w:p>
            <w:r>
              <w:t>Rapor No: 3</w:t>
            </w:r>
          </w:p>
        </w:tc>
      </w:tr>
      <w:tr>
        <w:tc>
          <w:tcPr>
            <w:tcW w:type="dxa" w:w="2665"/>
          </w:tcPr>
          <w:p>
            <w:r>
              <w:rPr>
                <w:b/>
              </w:rPr>
              <w:t>Ders Adı / Sınıf</w:t>
            </w:r>
          </w:p>
        </w:tc>
        <w:tc>
          <w:tcPr>
            <w:tcW w:type="dxa" w:w="6576"/>
          </w:tcPr>
          <w:p>
            <w:r>
              <w:t>Sosyal Bilgiler / 7. Sınıf</w:t>
            </w:r>
          </w:p>
        </w:tc>
      </w:tr>
      <w:tr>
        <w:tc>
          <w:tcPr>
            <w:tcW w:type="dxa" w:w="2665"/>
          </w:tcPr>
          <w:p>
            <w:r>
              <w:rPr>
                <w:b/>
              </w:rPr>
              <w:t>Öğrenme Alanları</w:t>
            </w:r>
          </w:p>
        </w:tc>
        <w:tc>
          <w:tcPr>
            <w:tcW w:type="dxa" w:w="6576"/>
          </w:tcPr>
          <w:p>
            <w:r>
              <w:t>2. Evimiz Dünya; 3. Ortak Mirasımız</w:t>
            </w:r>
          </w:p>
        </w:tc>
      </w:tr>
      <w:tr>
        <w:tc>
          <w:tcPr>
            <w:tcW w:type="dxa" w:w="2665"/>
          </w:tcPr>
          <w:p>
            <w:r>
              <w:rPr>
                <w:b/>
              </w:rPr>
              <w:t>İçerik Çerçeveleri</w:t>
            </w:r>
          </w:p>
        </w:tc>
        <w:tc>
          <w:tcPr>
            <w:tcW w:type="dxa" w:w="6576"/>
          </w:tcPr>
          <w:p>
            <w:r>
              <w:t>Bölgesel ve Küresel Sorunların Çözümünde Ülkemizin Rolü; Osmanlı Devleti’nin Cihan Devleti Hâline Gelmesini Sağlayan Politikalar</w:t>
            </w:r>
          </w:p>
        </w:tc>
      </w:tr>
      <w:tr>
        <w:tc>
          <w:tcPr>
            <w:tcW w:type="dxa" w:w="2665"/>
          </w:tcPr>
          <w:p>
            <w:r>
              <w:rPr>
                <w:b/>
              </w:rPr>
              <w:t>Öğrenme Çıktıları</w:t>
            </w:r>
          </w:p>
        </w:tc>
        <w:tc>
          <w:tcPr>
            <w:tcW w:type="dxa" w:w="6576"/>
          </w:tcPr>
          <w:p>
            <w:r>
              <w:t>SB.7.2.2. Bölgesel ve küresel sorunların çözümünde ülkemizin rolünü özetleyebilme.</w:t>
              <w:br/>
              <w:t>SB.7.3.1. Osmanlı Devleti’nin cihan devleti hâline gelmesini sağlayan politikaları sorgulayabilme.</w:t>
            </w:r>
          </w:p>
        </w:tc>
      </w:tr>
      <w:tr>
        <w:tc>
          <w:tcPr>
            <w:tcW w:type="dxa" w:w="2665"/>
          </w:tcPr>
          <w:p>
            <w:r>
              <w:rPr>
                <w:b/>
              </w:rPr>
              <w:t>Alan / Kavramsal Beceriler</w:t>
            </w:r>
          </w:p>
        </w:tc>
        <w:tc>
          <w:tcPr>
            <w:tcW w:type="dxa" w:w="6576"/>
          </w:tcPr>
          <w:p>
            <w:r>
              <w:t>Çözümleme, sınıflandırma, yorumlama, soru sorma, bilgi toplama, bilgilerin doğruluğunu değerlendirme ve çıkarım yapma</w:t>
            </w:r>
          </w:p>
        </w:tc>
      </w:tr>
      <w:tr>
        <w:tc>
          <w:tcPr>
            <w:tcW w:type="dxa" w:w="2665"/>
          </w:tcPr>
          <w:p>
            <w:r>
              <w:rPr>
                <w:b/>
              </w:rPr>
              <w:t>Eğilimler</w:t>
            </w:r>
          </w:p>
        </w:tc>
        <w:tc>
          <w:tcPr>
            <w:tcW w:type="dxa" w:w="6576"/>
          </w:tcPr>
          <w:p>
            <w:r>
              <w:t>Merak, eleştirel düşünme, sorumluluk, iş birliği, duyarlılık ve kanıta dayalı düşünme</w:t>
            </w:r>
          </w:p>
        </w:tc>
      </w:tr>
    </w:tbl>
    <w:p/>
    <w:tbl>
      <w:tblPr>
        <w:tblStyle w:val="TableGrid"/>
        <w:tblW w:type="auto" w:w="0"/>
        <w:tblLook w:firstColumn="1" w:firstRow="1" w:lastColumn="0" w:lastRow="0" w:noHBand="0" w:noVBand="1" w:val="04A0"/>
      </w:tblPr>
      <w:tblGrid>
        <w:gridCol w:w="2665"/>
        <w:gridCol w:w="6576"/>
      </w:tblGrid>
      <w:tr>
        <w:tc>
          <w:tcPr>
            <w:tcW w:type="dxa" w:w="2665"/>
          </w:tcPr>
          <w:p>
            <w:r>
              <w:rPr>
                <w:b/>
              </w:rPr>
              <w:t>KASIM AYI PROGRAMLAR ARASI BİLEŞENLER</w:t>
            </w:r>
          </w:p>
        </w:tc>
        <w:tc>
          <w:tcPr>
            <w:tcW w:type="dxa" w:w="6576"/>
          </w:tcPr>
          <w:p>
            <w:r/>
          </w:p>
        </w:tc>
      </w:tr>
      <w:tr>
        <w:tc>
          <w:tcPr>
            <w:tcW w:type="dxa" w:w="2665"/>
          </w:tcPr>
          <w:p>
            <w:r>
              <w:rPr>
                <w:b/>
              </w:rPr>
              <w:t>Sosyal-Duygusal Öğrenme Becerileri</w:t>
            </w:r>
          </w:p>
        </w:tc>
        <w:tc>
          <w:tcPr>
            <w:tcW w:type="dxa" w:w="6576"/>
          </w:tcPr>
          <w:p>
            <w:r>
              <w:t>Sosyal farkındalık, iletişim, iş birliği, sorumlu karar verme ve öz yönetim</w:t>
            </w:r>
          </w:p>
        </w:tc>
      </w:tr>
      <w:tr>
        <w:tc>
          <w:tcPr>
            <w:tcW w:type="dxa" w:w="2665"/>
          </w:tcPr>
          <w:p>
            <w:r>
              <w:rPr>
                <w:b/>
              </w:rPr>
              <w:t>Değerler</w:t>
            </w:r>
          </w:p>
        </w:tc>
        <w:tc>
          <w:tcPr>
            <w:tcW w:type="dxa" w:w="6576"/>
          </w:tcPr>
          <w:p>
            <w:r>
              <w:t>Vatanseverlik, dayanışma, barış, adalet, saygı ve sorumluluk</w:t>
            </w:r>
          </w:p>
        </w:tc>
      </w:tr>
      <w:tr>
        <w:tc>
          <w:tcPr>
            <w:tcW w:type="dxa" w:w="2665"/>
          </w:tcPr>
          <w:p>
            <w:r>
              <w:rPr>
                <w:b/>
              </w:rPr>
              <w:t>Okuryazarlık Becerileri</w:t>
            </w:r>
          </w:p>
        </w:tc>
        <w:tc>
          <w:tcPr>
            <w:tcW w:type="dxa" w:w="6576"/>
          </w:tcPr>
          <w:p>
            <w:r>
              <w:t>Bilgi okuryazarlığı, medya okuryazarlığı, dijital okuryazarlık, harita ve görsel okuryazarlığı</w:t>
            </w:r>
          </w:p>
        </w:tc>
      </w:tr>
      <w:tr>
        <w:tc>
          <w:tcPr>
            <w:tcW w:type="dxa" w:w="2665"/>
          </w:tcPr>
          <w:p>
            <w:r>
              <w:rPr>
                <w:b/>
              </w:rPr>
              <w:t>Disiplinler Arası İlişkiler</w:t>
            </w:r>
          </w:p>
        </w:tc>
        <w:tc>
          <w:tcPr>
            <w:tcW w:type="dxa" w:w="6576"/>
          </w:tcPr>
          <w:p>
            <w:r>
              <w:t>Türkçe; Tarih; Coğrafya; Bilişim Teknolojileri ve Yazılım</w:t>
            </w:r>
          </w:p>
        </w:tc>
      </w:tr>
      <w:tr>
        <w:tc>
          <w:tcPr>
            <w:tcW w:type="dxa" w:w="2665"/>
          </w:tcPr>
          <w:p>
            <w:r>
              <w:rPr>
                <w:b/>
              </w:rPr>
              <w:t>Anahtar Kavramlar</w:t>
            </w:r>
          </w:p>
        </w:tc>
        <w:tc>
          <w:tcPr>
            <w:tcW w:type="dxa" w:w="6576"/>
          </w:tcPr>
          <w:p>
            <w:r>
              <w:t>bölgesel sorun, küresel sorun, uluslararası iş birliği, insani yardım, diplomasi, iskân, istimâlet, fetih, merkezî otorite, ticaret yolları</w:t>
            </w:r>
          </w:p>
        </w:tc>
      </w:tr>
      <w:tr>
        <w:tc>
          <w:tcPr>
            <w:tcW w:type="dxa" w:w="2665"/>
          </w:tcPr>
          <w:p>
            <w:r>
              <w:rPr>
                <w:b/>
              </w:rPr>
              <w:t>Öğrenme Kanıtları</w:t>
            </w:r>
          </w:p>
        </w:tc>
        <w:tc>
          <w:tcPr>
            <w:tcW w:type="dxa" w:w="6576"/>
          </w:tcPr>
          <w:p>
            <w:r>
              <w:t>Açık uçlu sorular, sınıflandırma tablosu, kaynak inceleme formu, balık kılçığı, kısa sunum, çalışma yaprağı ve gözlem formu</w:t>
            </w:r>
          </w:p>
        </w:tc>
      </w:tr>
    </w:tbl>
    <w:p/>
    <w:p>
      <w:pPr>
        <w:pStyle w:val="Heading2"/>
      </w:pPr>
      <w:r>
        <w:t>Öğrenme-Öğretme Süreci</w:t>
      </w:r>
    </w:p>
    <w:p>
      <w:r>
        <w:t>Kasım ayının ilk iki ders haftasında “Bölgesel ve Küresel Sorunların Çözümünde Ülkemizin Rolü” konusu işlendi. Çevre sorunları, doğal afetler, göç ve insani yardım gibi örnek olaylar üzerinden sorunların nedenleri ve etkileri incelendi. Türkiye’nin diplomasi, insani yardım ve uluslararası iş birliği yoluyla yürüttüğü çalışmalara ilişkin verilen metin ve görseller çözümlendi. Öğrenciler ülkemizin katkılarını faaliyet alanlarına göre sınıflandırdı ve somut örneklerden hareketle ülkemizin bölgesel ve küresel sorunların çözümündeki rolünü yorumladı. 10 Kasım Atatürk’ü Anma Günü bağlamında barış ve uluslararası iş birliğinin önemi vurgulandı.</w:t>
      </w:r>
    </w:p>
    <w:p>
      <w:r>
        <w:t>16–20 Kasım 2026 tarihleri birinci dönem ara tatili olduğundan bu hafta için ders etkinliği kaydedilmedi. Ara tatil sonrasında “Ortak Mirasımız” öğrenme alanına geçildi. “Osmanlı Devleti’nin Cihan Devleti Hâline Gelmesini Sağlayan Politikalar” kapsamında öğrenciler, Osmanlı Devleti’nin büyümesinde etkili olan coğrafi konum, iskân ve istimâlet politikaları, merkezî yönetim ve ticaret yolları gibi etkenler hakkında merak ettikleri soruları oluşturdu. Tarihî metinler, haritalar ve kısa bilgi kaynakları karşılaştırılarak kaynakların sunduğu bilgilerin doğruluğu ve güvenilirliği üzerinde duruldu.</w:t>
      </w:r>
    </w:p>
    <w:p>
      <w:r>
        <w:t>Kasım ayının son ders haftasında Osmanlı Devleti’nin fethettiği bölgelerde kalıcılığı sağlamaya yönelik uygulamalarına ilişkin örnekler değerlendirildi. İskân politikasının yerleşme ve üretim üzerindeki etkileri ile istimâlet anlayışının toplumsal barışa katkısı neden-sonuç ilişkisi içinde tartışıldı. Öğrenciler elde ettikleri kanıtlardan hareketle Osmanlı Devleti’nin cihan devleti hâline gelmesinde etkili politikalar hakkında gerekçeli çıkarımlar geliştirdi. SB.7.3.1 öğrenme çıktısının aralık ayında da sürdürüleceği dikkate alındı.</w:t>
      </w:r>
    </w:p>
    <w:p>
      <w:pPr>
        <w:pStyle w:val="Heading2"/>
      </w:pPr>
      <w:r>
        <w:t>Araştırma Ödevleri ve Görevleri</w:t>
      </w:r>
    </w:p>
    <w:p>
      <w:r>
        <w:t>Öğrencilerden Türkiye’nin bölgesel veya küresel bir sorunun çözümüne yönelik katkısını güvenilir bir kaynaktan araştırarak kısa bir bilgi kartı hazırlamaları istendi. Osmanlı Devleti’nin büyümesinde etkili politikalardan birini seçerek tarihî kaynak veya harita desteğiyle soru-cevap çalışması oluşturmaları sağlandı. Bilgilerin kaynağını belirtme ve farklı kaynakları karşılaştırma üzerinde duruldu.</w:t>
      </w:r>
    </w:p>
    <w:p>
      <w:pPr>
        <w:pStyle w:val="Heading2"/>
      </w:pPr>
      <w:r>
        <w:t>Gözlem ve Ölçme Değerlendirme</w:t>
      </w:r>
    </w:p>
    <w:p>
      <w:r>
        <w:t>Öğrencilerin bölgesel ve küresel sorunları çözümleme, ülkemizin katkılarını sınıflandırma ve yorumlama becerileri açık uçlu sorular ve sınıflandırma tablolarıyla değerlendirildi. Osmanlı politikaları konusunda öğrencilerin araştırma sorusu oluşturma, kaynaktan bilgi toplama, bilgiyi doğrulama ve kanıta dayalı çıkarım yapma süreçleri çalışma yaprakları ve gözlem formlarıyla takip edildi. Öğrencilere eksik veya hatalı çıkarımlarını geliştirmelerine yönelik geri bildirim verildi.</w:t>
      </w:r>
    </w:p>
    <w:p>
      <w:pPr>
        <w:pStyle w:val="Heading2"/>
      </w:pPr>
      <w:r>
        <w:t>Zenginleştirme Çalışmaları</w:t>
      </w:r>
    </w:p>
    <w:p>
      <w:r>
        <w:t>İleri düzey öğrencilerden farklı uluslararası sorunlarda Türkiye’nin katkılarını karşılaştırmaları ve bir çözüm önerisi geliştirmeleri istendi. Osmanlı Devleti’nin büyüme politikalarını tarihî haritalar ve birden fazla kaynak üzerinden inceleyerek kısa bir kanıt temelli sunum hazırlamaları teşvik edildi.</w:t>
      </w:r>
    </w:p>
    <w:p>
      <w:pPr>
        <w:pStyle w:val="Heading2"/>
      </w:pPr>
      <w:r>
        <w:t>Destekleme Çalışmaları</w:t>
      </w:r>
    </w:p>
    <w:p>
      <w:r>
        <w:t>Desteğe ihtiyaç duyan öğrenciler için sorun-çözüm eşleştirme kartları, kısa metinler, kavram sözlükleri ve görsel tarih şeritleri kullanıldı. İskân ve istimâlet politikalarının amaç ve sonuçlarını gösteren kısmen doldurulmuş tablolarla neden-sonuç ilişkisi kurmaları desteklendi; kaynak incelemede yönlendirici sorulara yer verildi.</w:t>
      </w:r>
    </w:p>
    <w:p>
      <w:pPr>
        <w:pStyle w:val="Heading2"/>
      </w:pPr>
      <w:r>
        <w:t>Kasım Ayı Genel Değerlendirme</w:t>
      </w:r>
    </w:p>
    <w:p>
      <w:r>
        <w:t>Kasım ayında SB.7.2.2 öğrenme çıktısı kapsamında ülkemizin bölgesel ve küresel sorunların çözümündeki rolü ele alındı; SB.7.3.1 öğrenme çıktısı kapsamında Osmanlı Devleti’nin cihan devleti hâline gelmesini sağlayan politikalar üzerinde çalışılmaya başlandı. Öğrencilerin kaynakları sorgulama, bilgileri sınıflandırma ve gerekçeli çıkarım yapma becerileri desteklendi. Ara tatil nedeniyle öğretim süreci üç ders haftası üzerinden planlandı. Osmanlı politikalarına ilişkin çalışmaların aralık ayında sürdürülmesi öngörüldü.</w:t>
      </w:r>
    </w:p>
    <w:p>
      <w:pPr>
        <w:jc w:val="right"/>
      </w:pPr>
      <w:r>
        <w:br/>
        <w:t>01.12.2026</w:t>
      </w:r>
    </w:p>
    <w:p>
      <w:pPr>
        <w:jc w:val="center"/>
      </w:pPr>
      <w:r>
        <w:t>Ders Öğretmeni                                                  Okul Müdürü</w:t>
      </w:r>
    </w:p>
    <w:sectPr w:rsidR="00FC693F" w:rsidRPr="0006063C"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