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214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BodyText"/>
        <w:spacing w:before="70"/>
        <w:ind w:left="11"/>
      </w:pPr>
      <w:r>
        <w:rPr>
          <w:color w:val="231F20"/>
        </w:rPr>
        <w:t>7.</w:t>
      </w:r>
      <w:r>
        <w:rPr>
          <w:color w:val="231F20"/>
          <w:spacing w:val="-6"/>
        </w:rPr>
        <w:t> </w:t>
      </w:r>
      <w:r>
        <w:rPr>
          <w:color w:val="231F20"/>
        </w:rPr>
        <w:t>SINIF</w:t>
      </w:r>
      <w:r>
        <w:rPr>
          <w:color w:val="231F20"/>
          <w:spacing w:val="-5"/>
        </w:rPr>
        <w:t> </w:t>
      </w:r>
      <w:r>
        <w:rPr>
          <w:color w:val="231F20"/>
        </w:rPr>
        <w:t>SOSYAL</w:t>
      </w:r>
      <w:r>
        <w:rPr>
          <w:color w:val="231F20"/>
          <w:spacing w:val="-9"/>
        </w:rPr>
        <w:t> </w:t>
      </w:r>
      <w:r>
        <w:rPr>
          <w:color w:val="231F20"/>
        </w:rPr>
        <w:t>BİLGİLER</w:t>
      </w:r>
      <w:r>
        <w:rPr>
          <w:color w:val="231F20"/>
          <w:spacing w:val="-5"/>
        </w:rPr>
        <w:t> </w:t>
      </w:r>
      <w:r>
        <w:rPr>
          <w:color w:val="231F20"/>
        </w:rPr>
        <w:t>DERSİ</w:t>
      </w:r>
      <w:r>
        <w:rPr>
          <w:color w:val="231F20"/>
          <w:spacing w:val="-5"/>
        </w:rPr>
        <w:t> </w:t>
      </w:r>
      <w:r>
        <w:rPr>
          <w:color w:val="231F20"/>
        </w:rPr>
        <w:t>GÜNLÜK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PLAN</w:t>
      </w:r>
    </w:p>
    <w:p>
      <w:pPr>
        <w:pStyle w:val="BodyText"/>
        <w:spacing w:before="70"/>
        <w:ind w:left="1067"/>
      </w:pPr>
      <w:r>
        <w:rPr>
          <w:color w:val="231F20"/>
        </w:rPr>
        <w:t>3.</w:t>
      </w:r>
      <w:r>
        <w:rPr>
          <w:color w:val="231F20"/>
          <w:spacing w:val="-3"/>
        </w:rPr>
        <w:t> </w:t>
      </w:r>
      <w:r>
        <w:rPr>
          <w:color w:val="231F20"/>
        </w:rPr>
        <w:t>HAFTA</w:t>
      </w:r>
      <w:r>
        <w:rPr>
          <w:color w:val="231F20"/>
          <w:spacing w:val="-11"/>
        </w:rPr>
        <w:t> </w:t>
      </w:r>
      <w:r>
        <w:rPr>
          <w:color w:val="231F20"/>
        </w:rPr>
        <w:t>(28</w:t>
      </w:r>
      <w:r>
        <w:rPr>
          <w:color w:val="231F20"/>
          <w:spacing w:val="-3"/>
        </w:rPr>
        <w:t> </w:t>
      </w:r>
      <w:r>
        <w:rPr>
          <w:color w:val="231F20"/>
        </w:rPr>
        <w:t>Eylül</w:t>
      </w:r>
      <w:r>
        <w:rPr>
          <w:color w:val="231F20"/>
          <w:spacing w:val="-3"/>
        </w:rPr>
        <w:t> </w:t>
      </w:r>
      <w:r>
        <w:rPr>
          <w:color w:val="231F20"/>
        </w:rPr>
        <w:t>-</w:t>
      </w:r>
      <w:r>
        <w:rPr>
          <w:color w:val="231F20"/>
          <w:spacing w:val="-3"/>
        </w:rPr>
        <w:t> </w:t>
      </w:r>
      <w:r>
        <w:rPr>
          <w:color w:val="231F20"/>
        </w:rPr>
        <w:t>2</w:t>
      </w:r>
      <w:r>
        <w:rPr>
          <w:color w:val="231F20"/>
          <w:spacing w:val="-2"/>
        </w:rPr>
        <w:t> Ekim)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3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Gereksinimli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Bireyler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İçin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Eşitliği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Davranış,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eşitliği,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gereksinim,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hayat,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toplum,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tutum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dâhil oldukları gruplarda etkili iletişimin öne-mine,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gereksinimli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bireylere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eşitliği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sunmak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amacıyla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yapılabilecek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fa-aliyetlere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Türk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toplumunun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meseleler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karşısında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göstermiş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tutum</w:t>
            </w:r>
          </w:p>
          <w:p>
            <w:pPr>
              <w:pStyle w:val="TableParagraph"/>
              <w:spacing w:before="3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kazanmaları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amaçlanmaktadır.</w:t>
            </w:r>
          </w:p>
        </w:tc>
      </w:tr>
    </w:tbl>
    <w:p>
      <w:pPr>
        <w:spacing w:line="240" w:lineRule="auto" w:before="85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3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4"/>
        <w:gridCol w:w="1927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594" w:type="dxa"/>
          </w:tcPr>
          <w:p>
            <w:pPr>
              <w:pStyle w:val="TableParagraph"/>
              <w:spacing w:before="51"/>
              <w:ind w:left="291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369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927" w:type="dxa"/>
          </w:tcPr>
          <w:p>
            <w:pPr>
              <w:pStyle w:val="TableParagraph"/>
              <w:spacing w:before="201"/>
              <w:ind w:left="541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3" w:right="1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2385" w:hRule="atLeast"/>
        </w:trPr>
        <w:tc>
          <w:tcPr>
            <w:tcW w:w="159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KB2.10. </w:t>
            </w:r>
            <w:r>
              <w:rPr>
                <w:color w:val="231F20"/>
                <w:spacing w:val="-2"/>
                <w:sz w:val="20"/>
              </w:rPr>
              <w:t>Çıka-</w:t>
            </w:r>
          </w:p>
          <w:p>
            <w:pPr>
              <w:pStyle w:val="TableParagraph"/>
              <w:spacing w:before="7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rım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Yapma</w:t>
            </w:r>
          </w:p>
        </w:tc>
        <w:tc>
          <w:tcPr>
            <w:tcW w:w="1927" w:type="dxa"/>
          </w:tcPr>
          <w:p>
            <w:pPr>
              <w:pStyle w:val="TableParagraph"/>
              <w:spacing w:line="312" w:lineRule="auto" w:before="28"/>
              <w:ind w:left="80" w:right="89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E1.4.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Kendine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İnan-</w:t>
            </w:r>
            <w:r>
              <w:rPr>
                <w:color w:val="231F20"/>
                <w:sz w:val="20"/>
              </w:rPr>
              <w:t>ma (Öz Yeterlilik), E1.5. Kendine Gü-venme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(Öz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Güven), E2.2. Sorumluluk E2.3. Girişkenlik, E3.3.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Yaratıcılık,</w:t>
            </w:r>
          </w:p>
          <w:p>
            <w:pPr>
              <w:pStyle w:val="TableParagraph"/>
              <w:spacing w:before="7"/>
              <w:ind w:left="8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E3.5.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Fikirlilik,</w:t>
            </w:r>
          </w:p>
        </w:tc>
        <w:tc>
          <w:tcPr>
            <w:tcW w:w="209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SDB2.1. İletişim, SDB2.2. İş Birliği, SDB2.3.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Far-</w:t>
            </w:r>
            <w:r>
              <w:rPr>
                <w:color w:val="231F20"/>
                <w:spacing w:val="-2"/>
                <w:sz w:val="20"/>
              </w:rPr>
              <w:t>kındalık,</w:t>
            </w:r>
          </w:p>
        </w:tc>
        <w:tc>
          <w:tcPr>
            <w:tcW w:w="1899" w:type="dxa"/>
          </w:tcPr>
          <w:p>
            <w:pPr>
              <w:pStyle w:val="TableParagraph"/>
              <w:spacing w:line="312" w:lineRule="auto" w:before="178"/>
              <w:ind w:left="58"/>
              <w:rPr>
                <w:sz w:val="20"/>
              </w:rPr>
            </w:pPr>
            <w:r>
              <w:rPr>
                <w:color w:val="231F20"/>
                <w:sz w:val="20"/>
              </w:rPr>
              <w:t>D5.2. Çevreye ve canlılara değer </w:t>
            </w:r>
            <w:r>
              <w:rPr>
                <w:color w:val="231F20"/>
                <w:spacing w:val="-2"/>
                <w:sz w:val="20"/>
              </w:rPr>
              <w:t>vermek,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D9.2.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Şef-</w:t>
            </w:r>
            <w:r>
              <w:rPr>
                <w:color w:val="231F20"/>
                <w:sz w:val="20"/>
              </w:rPr>
              <w:t>katli olmak D14.1. Nezaketli olmak, </w:t>
            </w:r>
            <w:r>
              <w:rPr>
                <w:color w:val="231F20"/>
                <w:spacing w:val="-2"/>
                <w:sz w:val="20"/>
              </w:rPr>
              <w:t>D15.1.</w:t>
            </w:r>
            <w:r>
              <w:rPr>
                <w:color w:val="231F20"/>
                <w:spacing w:val="-1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Anlayışlı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 </w:t>
            </w:r>
            <w:r>
              <w:rPr>
                <w:color w:val="231F20"/>
                <w:sz w:val="20"/>
              </w:rPr>
              <w:t>barışçıl olmak</w:t>
            </w:r>
          </w:p>
        </w:tc>
        <w:tc>
          <w:tcPr>
            <w:tcW w:w="293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62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Okuryazarlık, </w:t>
            </w:r>
            <w:r>
              <w:rPr>
                <w:color w:val="231F20"/>
                <w:spacing w:val="-2"/>
                <w:sz w:val="20"/>
              </w:rPr>
              <w:t>OB4.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Okuryazarlık</w:t>
            </w:r>
          </w:p>
        </w:tc>
      </w:tr>
      <w:tr>
        <w:trPr>
          <w:trHeight w:val="650" w:hRule="atLeast"/>
        </w:trPr>
        <w:tc>
          <w:tcPr>
            <w:tcW w:w="159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854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59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Ara-</w:t>
            </w:r>
            <w:r>
              <w:rPr>
                <w:b/>
                <w:color w:val="231F20"/>
                <w:sz w:val="20"/>
              </w:rPr>
              <w:t>sı İlişkiler</w:t>
            </w:r>
          </w:p>
        </w:tc>
        <w:tc>
          <w:tcPr>
            <w:tcW w:w="8854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spacing w:line="240" w:lineRule="auto" w:before="82"/>
        <w:rPr>
          <w:b/>
          <w:sz w:val="20"/>
        </w:rPr>
      </w:pPr>
    </w:p>
    <w:p>
      <w:pPr>
        <w:pStyle w:val="BodyText"/>
        <w:spacing w:before="1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SB.7.1.2. Özel gereksinimli bireyler için fırsat eşitliğini sürdürmeye yönelik fikir üre-</w:t>
            </w:r>
            <w:r>
              <w:rPr>
                <w:color w:val="231F20"/>
                <w:spacing w:val="-2"/>
                <w:sz w:val="20"/>
              </w:rPr>
              <w:t>tebilme</w:t>
            </w:r>
          </w:p>
        </w:tc>
      </w:tr>
      <w:tr>
        <w:trPr>
          <w:trHeight w:val="1272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1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1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14" w:val="left" w:leader="none"/>
              </w:tabs>
              <w:spacing w:line="240" w:lineRule="auto" w:before="71" w:after="0"/>
              <w:ind w:left="314" w:right="0" w:hanging="233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gereksinimli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bireyler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eşitliğini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sürdürmenin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önemini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fark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eder.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09" w:val="left" w:leader="none"/>
              </w:tabs>
              <w:spacing w:line="312" w:lineRule="auto" w:before="70" w:after="0"/>
              <w:ind w:left="81" w:right="56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gereksinimli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bireyler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eşitliğini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sürdürmeye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benzer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girişimleri </w:t>
            </w:r>
            <w:r>
              <w:rPr>
                <w:color w:val="231F20"/>
                <w:spacing w:val="-2"/>
                <w:sz w:val="20"/>
              </w:rPr>
              <w:t>inceler.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9" w:val="left" w:leader="none"/>
              </w:tabs>
              <w:spacing w:line="240" w:lineRule="auto" w:before="2" w:after="0"/>
              <w:ind w:left="299" w:right="0" w:hanging="218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gereksinimli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bireyler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eşitliğini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sürdürmeye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yeni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fikirler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üretir.</w:t>
            </w:r>
          </w:p>
        </w:tc>
      </w:tr>
      <w:tr>
        <w:trPr>
          <w:trHeight w:val="830" w:hRule="atLeast"/>
        </w:trPr>
        <w:tc>
          <w:tcPr>
            <w:tcW w:w="324" w:type="dxa"/>
          </w:tcPr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15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 temel insan hakları, eşitlik, bireylerin farklı özelliklere sahip olabileceği konuları hakkında temel düzeyde bilgi sahibi oldukları kabul edilmektedir.</w:t>
            </w:r>
          </w:p>
        </w:tc>
      </w:tr>
      <w:tr>
        <w:trPr>
          <w:trHeight w:val="999" w:hRule="atLeast"/>
        </w:trPr>
        <w:tc>
          <w:tcPr>
            <w:tcW w:w="324" w:type="dxa"/>
          </w:tcPr>
          <w:p>
            <w:pPr>
              <w:pStyle w:val="TableParagraph"/>
              <w:spacing w:before="154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spacing w:before="154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atLeast" w:before="14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Öğrencilerden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insan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haklarına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vermeleri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eşitlik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kavramına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kısa bir kavram haritası hazırlamaları istenir. Ders kitabının 30. sayfasındaki sorularla eşitlik ve fırsat eşitliği hakkındaki ön bilgiler belirlenir.</w:t>
            </w:r>
          </w:p>
        </w:tc>
      </w:tr>
      <w:tr>
        <w:trPr>
          <w:trHeight w:val="671" w:hRule="atLeast"/>
        </w:trPr>
        <w:tc>
          <w:tcPr>
            <w:tcW w:w="324" w:type="dxa"/>
          </w:tcPr>
          <w:p>
            <w:pPr>
              <w:pStyle w:val="TableParagraph"/>
              <w:spacing w:before="22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221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atLeast" w:before="1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Okulda, ulaşımda ve dijital ortamlarda herkesin aynı imkândan yararlanmasını zor-</w:t>
            </w:r>
            <w:r>
              <w:rPr>
                <w:color w:val="231F20"/>
                <w:spacing w:val="-2"/>
                <w:sz w:val="20"/>
              </w:rPr>
              <w:t>laştıran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durumlar üzerinden ‘Eşitlik herkese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aynı şeyi vermek midir?’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sorusuna geçilir.</w:t>
            </w:r>
          </w:p>
        </w:tc>
      </w:tr>
      <w:tr>
        <w:trPr>
          <w:trHeight w:val="830" w:hRule="atLeast"/>
        </w:trPr>
        <w:tc>
          <w:tcPr>
            <w:tcW w:w="324" w:type="dxa"/>
          </w:tcPr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15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Soru-cevap,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haritası,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düşün-eşleş-paylaş,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konuşma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halka-sı, karşılaştırma, kapsayıcı ortam gözlemi ve grup çalışması</w:t>
            </w:r>
          </w:p>
        </w:tc>
      </w:tr>
      <w:tr>
        <w:trPr>
          <w:trHeight w:val="830" w:hRule="atLeast"/>
        </w:trPr>
        <w:tc>
          <w:tcPr>
            <w:tcW w:w="324" w:type="dxa"/>
          </w:tcPr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70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15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Etkileşimli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tahta,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kitabı,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EBA</w:t>
            </w:r>
            <w:r>
              <w:rPr>
                <w:color w:val="231F20"/>
                <w:spacing w:val="-1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MEBİ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içerikleri,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hak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kartları,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eşitlik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kavram haritası, görsel inceleme ve erişilebilirlik gözlem formları</w:t>
            </w:r>
          </w:p>
        </w:tc>
      </w:tr>
    </w:tbl>
    <w:p>
      <w:pPr>
        <w:pStyle w:val="TableParagraph"/>
        <w:spacing w:after="0" w:line="312" w:lineRule="auto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83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240" w:lineRule="auto" w:before="28" w:after="0"/>
              <w:ind w:left="303" w:right="0" w:hanging="222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7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Temel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haklar,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eşitlik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fırsat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eşitliği</w:t>
            </w:r>
          </w:p>
          <w:p>
            <w:pPr>
              <w:pStyle w:val="TableParagraph"/>
              <w:spacing w:line="312" w:lineRule="auto" w:before="70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İlk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5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haklara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örnekler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verir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cevaplar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insan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onuru,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eğitim, sağlık,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katılım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güvenlik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başlıklarında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sınıflandırılır.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kitabının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30.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sayfasında-ki metin ve sorular incelenerek eşitliğin temel bir insan hakkı olduğu belirlenir (10 dk).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eşitlik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haritasını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günlük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yaşamdan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örneklerle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tamamlar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dk). Ardından aynı desteğin herkese verilmesi ile bireyin ihtiyacına uygun düzenleme yapılması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karşılaştırılır;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eğitim,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ulaşım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sınıf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içi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örneklerden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eşitliği tanımlanır (10 dk). Çıkış biletinde öğrenci fırsat eşitliğinin önemini bir gerekçeyle açıklar (5 dk; SB.7.1.2.a, D5, D14, OB4).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240" w:lineRule="auto" w:before="8" w:after="0"/>
              <w:ind w:left="303" w:right="0" w:hanging="222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Fırsat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verildiğinde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ortaya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çıkan</w:t>
            </w:r>
            <w:r>
              <w:rPr>
                <w:b/>
                <w:color w:val="231F20"/>
                <w:spacing w:val="-2"/>
                <w:sz w:val="20"/>
              </w:rPr>
              <w:t> başarılar</w:t>
            </w:r>
          </w:p>
          <w:p>
            <w:pPr>
              <w:pStyle w:val="TableParagraph"/>
              <w:spacing w:line="312" w:lineRule="auto" w:before="70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kitabının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31.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sayfasındaki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eşitliği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görselleri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incelenir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görselin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hangi engeli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azalttığı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belirlenir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açıklamalı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‘Fırsat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Eşitliğinin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Resmi’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kola-jını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hazırlar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32.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sayfadaki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spor,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eğitim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sanat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alanlarından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başarı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örnekleri, kişilerin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yaşam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ayrıntılarına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girilmeden;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sunulan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destek,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erişim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imkânı,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kararlılık ve toplumsal katılım yönlerinden incelenir (15 dk). EBA’dan videolar izletilir. Konuş-ma halkasında öğrenciler söz hakkına saygı göstererek ‘Fırsat eşitliğinin sürdürül-mesi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neden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önemlidir?’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sorusuna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yargı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oluşturur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Son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3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her öğrenci yargıyı destekleyen bir kanıt yazar (SB.7.1.2.a-b, SDB2.1, SDB2.2, D15).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240" w:lineRule="auto" w:before="8" w:after="0"/>
              <w:ind w:left="303" w:right="0" w:hanging="222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Hak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temelli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erişilebilirlik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çevresel</w:t>
            </w:r>
            <w:r>
              <w:rPr>
                <w:b/>
                <w:color w:val="231F20"/>
                <w:spacing w:val="-2"/>
                <w:sz w:val="20"/>
              </w:rPr>
              <w:t> engeller</w:t>
            </w:r>
          </w:p>
          <w:p>
            <w:pPr>
              <w:pStyle w:val="TableParagraph"/>
              <w:spacing w:line="300" w:lineRule="atLeast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Ders kitabının 33-34. sayfalarındaki hissedilebilir yüzey, rampa, erişilebilir park yeri ve benzeri düzenlemeler incelenir; ihtiyaç-düzenleme-hak ilişkisi tabloya kaydedilir (12 dk). Metindeki fırsat eşitliği açıklaması temel haklar ve bağımsız yaşam açısın-dan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değerlendirilir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(8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Kitaptaki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empati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etkinliği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güncel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kapsayıcı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eğitim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ilkelerine göre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güvenli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biçimde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uyarlanır: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gereksinimi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taklit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etmez;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sınıf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okul çevresindeki fiziksel, iletişimsel ve dijital engelleri gözlem formuyla belirler (10 dk). Gruplar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seçtikleri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engel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onuru,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güvenliği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bağımsız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katılımı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koruyan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çözüm önerisi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geliştirir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Çıkış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biletinde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çözümün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eşitliğine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katkısı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açıklanır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(3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dk; SB.7.1.2.a-b, SDB2.3, D9, D14).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 okulun fiziksel ve dijital ortamları için erişilebilirlik incelemesi yaparak güçlü yönleri ve geliştirilmesi gereken alanları gösteren hak temelli bir bilgi görseli hazırlayabilir. Önerilerde özel gereksinimli bireylerin görüşüne başvurmanın önemi</w:t>
            </w:r>
          </w:p>
          <w:p>
            <w:pPr>
              <w:pStyle w:val="TableParagraph"/>
              <w:spacing w:before="3"/>
              <w:ind w:left="8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vurgulanır.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haklar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erişilebilirlik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kartlarla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açıklanır;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metinler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bölümlere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ayrılır ve</w:t>
            </w:r>
            <w:r>
              <w:rPr>
                <w:color w:val="231F20"/>
                <w:spacing w:val="20"/>
                <w:sz w:val="20"/>
              </w:rPr>
              <w:t> </w:t>
            </w:r>
            <w:r>
              <w:rPr>
                <w:color w:val="231F20"/>
                <w:sz w:val="20"/>
              </w:rPr>
              <w:t>sesli/dijital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erişilebilir</w:t>
            </w:r>
            <w:r>
              <w:rPr>
                <w:color w:val="231F20"/>
                <w:spacing w:val="23"/>
                <w:sz w:val="20"/>
              </w:rPr>
              <w:t> </w:t>
            </w:r>
            <w:r>
              <w:rPr>
                <w:color w:val="231F20"/>
                <w:sz w:val="20"/>
              </w:rPr>
              <w:t>biçimde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sunulur.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Eşitlik-fırsat</w:t>
            </w:r>
            <w:r>
              <w:rPr>
                <w:color w:val="231F20"/>
                <w:spacing w:val="23"/>
                <w:sz w:val="20"/>
              </w:rPr>
              <w:t> </w:t>
            </w:r>
            <w:r>
              <w:rPr>
                <w:color w:val="231F20"/>
                <w:sz w:val="20"/>
              </w:rPr>
              <w:t>eşitliği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karşılaştırması</w:t>
            </w:r>
            <w:r>
              <w:rPr>
                <w:color w:val="231F20"/>
                <w:spacing w:val="2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cümlelerle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başlatılır;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öğrenciye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desteği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ek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düşünme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süresi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verilir.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değerlendirmede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açık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uçlu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sorular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eşitlik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haritası;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süreçte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kolaj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açıkla-maları,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konuşma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halkası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gözlem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formu,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ihtiyaç-düzenleme-hak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tablosu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erişilebilir-lik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gözlem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formu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kullanılır.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Öğrenci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ürünleri;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doğruluğu,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hak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temelli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yaklaşım,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örneği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gerekçelendirme,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saygılı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dil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birliğine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katılım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ölçütleriyle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değerlendirilir.</w:t>
            </w:r>
          </w:p>
        </w:tc>
      </w:tr>
      <w:tr>
        <w:trPr>
          <w:trHeight w:val="1137" w:hRule="atLeast"/>
        </w:trPr>
        <w:tc>
          <w:tcPr>
            <w:tcW w:w="324" w:type="dxa"/>
          </w:tcPr>
          <w:p>
            <w:pPr>
              <w:pStyle w:val="TableParagraph"/>
              <w:spacing w:before="224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74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5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pgSz w:w="11910" w:h="16840"/>
          <w:pgMar w:top="580" w:bottom="280" w:left="708" w:right="708"/>
        </w:sectPr>
      </w:pPr>
    </w:p>
    <w:p>
      <w:pPr>
        <w:spacing w:line="312" w:lineRule="auto" w:before="93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3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28/09/2026</w:t>
      </w:r>
    </w:p>
    <w:p>
      <w:pPr>
        <w:spacing w:line="240" w:lineRule="auto" w:before="72"/>
        <w:rPr>
          <w:sz w:val="20"/>
        </w:rPr>
      </w:pPr>
    </w:p>
    <w:p>
      <w:pPr>
        <w:spacing w:line="312" w:lineRule="auto" w:before="0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303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23" w:hanging="223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47" w:hanging="223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71" w:hanging="223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195" w:hanging="223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19" w:hanging="223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42" w:hanging="223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66" w:hanging="223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0" w:hanging="223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314" w:hanging="23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41" w:hanging="234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63" w:hanging="234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85" w:hanging="234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207" w:hanging="234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29" w:hanging="234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50" w:hanging="234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72" w:hanging="234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4" w:hanging="234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2026-09-26T08:52:45Z</dcterms:created>
  <dcterms:modified xsi:type="dcterms:W3CDTF">2026-09-26T08:52:45Z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2026-09-14T00:00:00Z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2026-09-26T00:00:00Z</vt:filetime>
  </property>
  <property fmtid="{D5CDD505-2E9C-101B-9397-08002B2CF9AE}" pid="5" name="Producer">
    <vt:lpwstr>Adobe PDF Library 18.0</vt:lpwstr>
  </property>
</Properties>
</file>