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5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BodyText"/>
        <w:spacing w:before="70"/>
        <w:ind w:left="11"/>
      </w:pPr>
      <w:r>
        <w:rPr>
          <w:color w:val="231F20"/>
        </w:rPr>
        <w:t>7.</w:t>
      </w:r>
      <w:r>
        <w:rPr>
          <w:color w:val="231F20"/>
          <w:spacing w:val="-6"/>
        </w:rPr>
        <w:t> </w:t>
      </w:r>
      <w:r>
        <w:rPr>
          <w:color w:val="231F20"/>
        </w:rPr>
        <w:t>SINIF</w:t>
      </w:r>
      <w:r>
        <w:rPr>
          <w:color w:val="231F20"/>
          <w:spacing w:val="-5"/>
        </w:rPr>
        <w:t> </w:t>
      </w:r>
      <w:r>
        <w:rPr>
          <w:color w:val="231F20"/>
        </w:rPr>
        <w:t>SOSYAL</w:t>
      </w:r>
      <w:r>
        <w:rPr>
          <w:color w:val="231F20"/>
          <w:spacing w:val="-9"/>
        </w:rPr>
        <w:t> </w:t>
      </w:r>
      <w:r>
        <w:rPr>
          <w:color w:val="231F20"/>
        </w:rPr>
        <w:t>BİLGİLER</w:t>
      </w:r>
      <w:r>
        <w:rPr>
          <w:color w:val="231F20"/>
          <w:spacing w:val="-5"/>
        </w:rPr>
        <w:t> </w:t>
      </w:r>
      <w:r>
        <w:rPr>
          <w:color w:val="231F20"/>
        </w:rPr>
        <w:t>DERSİ</w:t>
      </w:r>
      <w:r>
        <w:rPr>
          <w:color w:val="231F20"/>
          <w:spacing w:val="-5"/>
        </w:rPr>
        <w:t> </w:t>
      </w:r>
      <w:r>
        <w:rPr>
          <w:color w:val="231F20"/>
        </w:rPr>
        <w:t>GÜNLÜK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PLAN</w:t>
      </w:r>
    </w:p>
    <w:p>
      <w:pPr>
        <w:pStyle w:val="BodyText"/>
        <w:spacing w:before="70"/>
        <w:ind w:left="1334"/>
      </w:pPr>
      <w:r>
        <w:rPr>
          <w:color w:val="231F20"/>
        </w:rPr>
        <w:t>2.</w:t>
      </w:r>
      <w:r>
        <w:rPr>
          <w:color w:val="231F20"/>
          <w:spacing w:val="-8"/>
        </w:rPr>
        <w:t> </w:t>
      </w:r>
      <w:r>
        <w:rPr>
          <w:color w:val="231F20"/>
        </w:rPr>
        <w:t>HAFTA</w:t>
      </w:r>
      <w:r>
        <w:rPr>
          <w:color w:val="231F20"/>
          <w:spacing w:val="-13"/>
        </w:rPr>
        <w:t> </w:t>
      </w:r>
      <w:r>
        <w:rPr>
          <w:color w:val="231F20"/>
        </w:rPr>
        <w:t>(21-25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Eylül)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Gruplarda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Hayatta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İletişimin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Önemi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Davranış,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etkili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kitle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iletişim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dâhil oldukları gruplarda etkili iletişimin öne-mine,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bireylere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eşitliği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sunmak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amacıyla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yapılabilecek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fa-aliyetlere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Türk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toplumunun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meseleler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karşısında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göstermiş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tutum</w:t>
            </w:r>
          </w:p>
          <w:p>
            <w:pPr>
              <w:pStyle w:val="TableParagraph"/>
              <w:spacing w:before="3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kazanmaları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amaçlanmaktadır.</w:t>
            </w:r>
          </w:p>
        </w:tc>
      </w:tr>
    </w:tbl>
    <w:p>
      <w:pPr>
        <w:spacing w:line="240" w:lineRule="auto" w:before="24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1950" w:hRule="atLeast"/>
        </w:trPr>
        <w:tc>
          <w:tcPr>
            <w:tcW w:w="176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190"/>
              <w:rPr>
                <w:sz w:val="20"/>
              </w:rPr>
            </w:pPr>
            <w:r>
              <w:rPr>
                <w:color w:val="231F20"/>
                <w:sz w:val="20"/>
              </w:rPr>
              <w:t>KB2.10.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Yapma</w:t>
            </w:r>
          </w:p>
        </w:tc>
        <w:tc>
          <w:tcPr>
            <w:tcW w:w="1753" w:type="dxa"/>
          </w:tcPr>
          <w:p>
            <w:pPr>
              <w:pStyle w:val="TableParagraph"/>
              <w:spacing w:line="312" w:lineRule="auto" w:before="110"/>
              <w:ind w:left="80" w:right="178"/>
              <w:rPr>
                <w:sz w:val="20"/>
              </w:rPr>
            </w:pPr>
            <w:r>
              <w:rPr>
                <w:color w:val="231F20"/>
                <w:sz w:val="20"/>
              </w:rPr>
              <w:t>E1.1. Merak, </w:t>
            </w:r>
            <w:r>
              <w:rPr>
                <w:color w:val="231F20"/>
                <w:spacing w:val="-2"/>
                <w:sz w:val="20"/>
              </w:rPr>
              <w:t>E2.3.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Girişkenlik, </w:t>
            </w:r>
            <w:r>
              <w:rPr>
                <w:color w:val="231F20"/>
                <w:sz w:val="20"/>
              </w:rPr>
              <w:t>E3.3.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Yaratıcılık, E3.5. Açık Fikir-</w:t>
            </w:r>
            <w:r>
              <w:rPr>
                <w:color w:val="231F20"/>
                <w:spacing w:val="-2"/>
                <w:sz w:val="20"/>
              </w:rPr>
              <w:t>lilik,</w:t>
            </w:r>
          </w:p>
          <w:p>
            <w:pPr>
              <w:pStyle w:val="TableParagraph"/>
              <w:spacing w:before="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E3.8.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Soru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Sorma</w:t>
            </w:r>
          </w:p>
        </w:tc>
        <w:tc>
          <w:tcPr>
            <w:tcW w:w="2097" w:type="dxa"/>
          </w:tcPr>
          <w:p>
            <w:pPr>
              <w:pStyle w:val="TableParagraph"/>
              <w:spacing w:before="18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SDB2.2. İş Birliği, SDB2.3.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Far-</w:t>
            </w:r>
            <w:r>
              <w:rPr>
                <w:color w:val="231F20"/>
                <w:spacing w:val="-2"/>
                <w:sz w:val="20"/>
              </w:rPr>
              <w:t>kındalık,</w:t>
            </w:r>
          </w:p>
          <w:p>
            <w:pPr>
              <w:pStyle w:val="TableParagraph"/>
              <w:spacing w:before="3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SDB3.2. </w:t>
            </w:r>
            <w:r>
              <w:rPr>
                <w:color w:val="231F20"/>
                <w:spacing w:val="-2"/>
                <w:sz w:val="20"/>
              </w:rPr>
              <w:t>Esneklik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110"/>
              <w:ind w:left="57" w:right="30"/>
              <w:rPr>
                <w:sz w:val="20"/>
              </w:rPr>
            </w:pPr>
            <w:r>
              <w:rPr>
                <w:color w:val="231F20"/>
                <w:sz w:val="20"/>
              </w:rPr>
              <w:t>D4.2.</w:t>
            </w:r>
            <w:r>
              <w:rPr>
                <w:color w:val="231F20"/>
                <w:spacing w:val="-15"/>
                <w:sz w:val="20"/>
              </w:rPr>
              <w:t> </w:t>
            </w:r>
            <w:r>
              <w:rPr>
                <w:color w:val="231F20"/>
                <w:sz w:val="20"/>
              </w:rPr>
              <w:t>Arkadaşları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ile </w:t>
            </w:r>
            <w:r>
              <w:rPr>
                <w:color w:val="231F20"/>
                <w:spacing w:val="-2"/>
                <w:sz w:val="20"/>
              </w:rPr>
              <w:t>etkili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iletişim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kurmak, </w:t>
            </w:r>
            <w:r>
              <w:rPr>
                <w:color w:val="231F20"/>
                <w:sz w:val="20"/>
              </w:rPr>
              <w:t>D14.1. Nezaketli </w:t>
            </w:r>
            <w:r>
              <w:rPr>
                <w:color w:val="231F20"/>
                <w:spacing w:val="-2"/>
                <w:sz w:val="20"/>
              </w:rPr>
              <w:t>olmak,</w:t>
            </w:r>
          </w:p>
          <w:p>
            <w:pPr>
              <w:pStyle w:val="TableParagraph"/>
              <w:spacing w:line="312" w:lineRule="auto" w:before="4"/>
              <w:ind w:left="57" w:right="19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D15.1.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Anlayışlı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 </w:t>
            </w:r>
            <w:r>
              <w:rPr>
                <w:color w:val="231F20"/>
                <w:sz w:val="20"/>
              </w:rPr>
              <w:t>barışçıl olmak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62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Okuryazarlık, </w:t>
            </w:r>
            <w:r>
              <w:rPr>
                <w:color w:val="231F20"/>
                <w:spacing w:val="-2"/>
                <w:sz w:val="20"/>
              </w:rPr>
              <w:t>OB4.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Okuryazarlık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spacing w:line="240" w:lineRule="auto" w:before="21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SB.7.1.1. Dâhil olduğu gruplarda ve sosyal hayatta etkili iletişimin önemini sorgula-</w:t>
            </w:r>
            <w:r>
              <w:rPr>
                <w:color w:val="231F20"/>
                <w:spacing w:val="-2"/>
                <w:sz w:val="20"/>
              </w:rPr>
              <w:t>yabilme</w:t>
            </w:r>
          </w:p>
        </w:tc>
      </w:tr>
      <w:tr>
        <w:trPr>
          <w:trHeight w:val="26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09" w:val="left" w:leader="none"/>
              </w:tabs>
              <w:spacing w:line="312" w:lineRule="auto" w:before="28" w:after="0"/>
              <w:ind w:left="81" w:right="57" w:firstLine="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gruplarda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hayatta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etkili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iletişimin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önemi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merak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ettiği konuları tanımlar.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3" w:val="left" w:leader="none"/>
              </w:tabs>
              <w:spacing w:line="312" w:lineRule="auto" w:before="2" w:after="0"/>
              <w:ind w:left="81" w:right="56" w:firstLine="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Dâhil olduğu gruplarda ve sosyal hayatta etkili iletişimin önemi ile ilgili sorular </w:t>
            </w:r>
            <w:r>
              <w:rPr>
                <w:color w:val="231F20"/>
                <w:spacing w:val="-2"/>
                <w:sz w:val="20"/>
              </w:rPr>
              <w:t>sorar.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03" w:val="left" w:leader="none"/>
              </w:tabs>
              <w:spacing w:line="312" w:lineRule="auto" w:before="2" w:after="0"/>
              <w:ind w:left="81" w:right="56" w:firstLine="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gruplarda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hayatta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etkili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iletişimin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önemi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toplar. ç) Dâhil olduğu gruplarda ve sosyal hayatta etkili iletişimin önemi ile ilgili topladığı bilgilerin doğruluğunu değerlendirir.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4" w:val="left" w:leader="none"/>
              </w:tabs>
              <w:spacing w:line="240" w:lineRule="auto" w:before="3" w:after="0"/>
              <w:ind w:left="324" w:right="0" w:hanging="243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Yapmış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değerlendirmelerden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olumlu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iletişimin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önemine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yönelik</w:t>
            </w:r>
          </w:p>
          <w:p>
            <w:pPr>
              <w:pStyle w:val="TableParagraph"/>
              <w:spacing w:before="70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yapar.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 birlikte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yaşama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kültürü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konusu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hakkında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düzeyde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sahibi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ol-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dukları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kabul</w:t>
            </w:r>
            <w:r>
              <w:rPr>
                <w:color w:val="231F20"/>
                <w:spacing w:val="-2"/>
                <w:sz w:val="20"/>
              </w:rPr>
              <w:t> edilmektedir.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İletişim türleri, empati ve ben dili kısa bir eşleştirme çalışmasıyla hatırlatılır. Öğren-cilerden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önceki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araştırma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soruları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topladıkları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bilgileri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kaynakları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yanlarında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bulundurmaları </w:t>
            </w:r>
            <w:r>
              <w:rPr>
                <w:color w:val="231F20"/>
                <w:spacing w:val="-2"/>
                <w:sz w:val="20"/>
              </w:rPr>
              <w:t>istenir.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“Doğru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mesaj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neden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bazen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yanlış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anlaşılır?”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sorusundan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etkin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dinleme,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beden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dili,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güvenilirliği,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engelleri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uzlaşma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arasında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ilişki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kurulur.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Gösterip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yaptırma,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rol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oynama,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beyin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fırtınası,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balık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kılçığı,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arkası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yarın,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tartışma, yaratıcı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ürün 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öz </w:t>
            </w:r>
            <w:r>
              <w:rPr>
                <w:color w:val="231F20"/>
                <w:spacing w:val="-2"/>
                <w:sz w:val="20"/>
              </w:rPr>
              <w:t>değerlendirme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tahta,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EBA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MEBİ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içerikleri,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kitabı,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balık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kılçığı,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tahmin-</w:t>
            </w:r>
            <w:r>
              <w:rPr>
                <w:color w:val="231F20"/>
                <w:spacing w:val="-2"/>
                <w:sz w:val="20"/>
              </w:rPr>
              <w:t>karşılaştır-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tablosu,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çalışma</w:t>
            </w:r>
            <w:r>
              <w:rPr>
                <w:color w:val="231F20"/>
                <w:spacing w:val="-2"/>
                <w:sz w:val="20"/>
              </w:rPr>
              <w:t> kağıtları.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6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28" w:after="0"/>
              <w:ind w:left="303" w:right="0" w:hanging="222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 -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Etkin dinleme,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beden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dili ve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bilgiyi </w:t>
            </w:r>
            <w:r>
              <w:rPr>
                <w:b/>
                <w:color w:val="231F20"/>
                <w:spacing w:val="-2"/>
                <w:sz w:val="20"/>
              </w:rPr>
              <w:t>doğrulama</w:t>
            </w:r>
          </w:p>
          <w:p>
            <w:pPr>
              <w:pStyle w:val="TableParagraph"/>
              <w:spacing w:line="312" w:lineRule="auto" w:before="70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Bir öğrenci yalnızca jest ve mimik kullanarak kısa bir duygu veya isteği anlatır; sınıf farklı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yorumların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nedenini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tartışır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kitabının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20-21.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sayfalarından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etkin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din-leme, göz teması, ses tonu, beden duruşu ve geri bildirim davranışları belirlenir (10 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İkili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çalışmada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anlatıcı-dinleyici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rolleri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uygulanır;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gözlemci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dinleme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davranışlarını forma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kaydeder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roller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değiştirilir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önceki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planda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topladıkları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bir bilgiyi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yazar/kurum,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güncellik,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kanıt,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amaç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başka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kaynaklarla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tutarlılık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 en az iki kaynaktan karşılaştırır (10 dk; SB.7.1.1.c-ç süreç bileşenleri, KB2.7, OB1-OB2). Çıkış biletine güvenilir bulduğu kaynağı ve gerekçesini yazar (3 dk).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8" w:after="0"/>
              <w:ind w:left="303" w:right="0" w:hanging="222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İletişim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engellerini</w:t>
            </w:r>
            <w:r>
              <w:rPr>
                <w:b/>
                <w:color w:val="231F20"/>
                <w:spacing w:val="-2"/>
                <w:sz w:val="20"/>
              </w:rPr>
              <w:t> çözümleme</w:t>
            </w:r>
          </w:p>
          <w:p>
            <w:pPr>
              <w:pStyle w:val="TableParagraph"/>
              <w:spacing w:line="312" w:lineRule="auto" w:before="70"/>
              <w:ind w:left="81" w:right="54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 kitabının 22. sayfasındaki iletişim engelleri incelenir ve sen diliyle kurulmuş ifadeler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ben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diline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dönüştürülür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(8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23.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sayfadaki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balık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kılçığı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çalışmasında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grup-lar bir iletişim probleminin nedenlerini; dinlememe, söz kesme, ön yargı, sabırsızlık, empati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kuramama,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suçlayıcı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dil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uygunsuz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beden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dili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vb.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başlıklarında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sınıflandırır (15 dk). Her grup seçtiği iki neden için uygulanabilir çözüm üretir ve çözümünü em-pati, etkin dinleme veya ben diliyle ilişkilendirir (10 dk). 24-25. sayfalardaki dostluk 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sevgi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etkinliğinden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yararlanılarak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çözümlerin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karşılıklı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güveni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destekleyip desteklemediği değerlendirilir (5 dk). Çıkış biletinde en etkili çözüm gerekçelendirilir (2 dk; SB.7.1.1.ç-d süreç bileşenleri, D4, D14, D15).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9" w:after="0"/>
              <w:ind w:left="303" w:right="0" w:hanging="222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Uzlaşma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gerekçeli</w:t>
            </w:r>
            <w:r>
              <w:rPr>
                <w:b/>
                <w:color w:val="231F20"/>
                <w:spacing w:val="-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çıkarım</w:t>
            </w:r>
          </w:p>
          <w:p>
            <w:pPr>
              <w:pStyle w:val="TableParagraph"/>
              <w:spacing w:line="312" w:lineRule="auto" w:before="70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Önce balık kılçığındaki neden ve çözümler kısaca hatırlanır (5 dk). 26. sayfadaki ‘Uzlaşmanın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Gücü’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olayı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arkası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yarın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tekniğiyle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durdurulur;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olası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de-vamları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olumlu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olumsuz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olarak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Hikâyenin</w:t>
            </w:r>
          </w:p>
          <w:p>
            <w:pPr>
              <w:pStyle w:val="TableParagraph"/>
              <w:spacing w:line="312" w:lineRule="auto" w:before="3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27. sayfadaki devamı incelenir ve tahminlerle karşılaştırılarak çatışmayı uzlaşmaya dönüştüren kanıtlar belirlenir (8 dk; SDB3.2). Öğrenciler ‘Olumlu iletişim grupları ve sosyal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hayatı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nasıl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etkiler?’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sorusuna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az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iki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kanıt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gerekçe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içeren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sonuç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pa-ragrafı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yazar;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çıkarımını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özgün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slogan,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şiir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mikro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öyküyle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destekler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(11 dk;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SB.7.1.1.d,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KB2.10,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E3.3,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E3.5).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4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28.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sayfadaki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değerlendirme</w:t>
            </w:r>
          </w:p>
          <w:p>
            <w:pPr>
              <w:pStyle w:val="TableParagraph"/>
              <w:spacing w:before="5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tamamlanır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29.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sayfadaki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hazırlık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yönlendirmesi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açıklanır.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Öğrenciler, iletişim engelini uzlaşmaya dönüştüren ‘önce-sonra’ biçiminde kısa vi-deo,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ses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kaydı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öykü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hazırlayabilir.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Üründe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28"/>
                <w:sz w:val="20"/>
              </w:rPr>
              <w:t> </w:t>
            </w:r>
            <w:r>
              <w:rPr>
                <w:color w:val="231F20"/>
                <w:sz w:val="20"/>
              </w:rPr>
              <w:t>güvenilirliği,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kişisel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mahremiyet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saygılı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dil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ölçütlerine</w:t>
            </w:r>
            <w:r>
              <w:rPr>
                <w:color w:val="231F20"/>
                <w:spacing w:val="-2"/>
                <w:sz w:val="20"/>
              </w:rPr>
              <w:t> uyulur.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Etkin dinleme davranışları resimli kontrol listesiyle sunulur; balık kılçığının ana baş-lıkları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önceden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verilir.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doğrulamada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renk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kodlu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ölçüt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kartları,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çıkarım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yazı-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mında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‘Kanıtım...,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nedenle...’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cümle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desteği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eşleştirmesi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kullanılır.</w:t>
            </w:r>
          </w:p>
        </w:tc>
      </w:tr>
      <w:tr>
        <w:trPr>
          <w:trHeight w:val="17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Süreçte etkin dinleme gözlem formu, kaynak doğrulama kontrol listesi, balık kılçığı, çözüm kartı ve arkası yarın tahmin-karşılaştırma tablosu kullanılır. Sonuç paragrafı; kavram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doğruluğu,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güvenilir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kanıt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kullanımı,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kanıt-gerekçe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bağlantısı,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çıkarımın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açık-lığı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çözümün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uygulanabilirliği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ölçütlerinden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oluşan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dereceli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puanlama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anahtarıyla değerlendirilir. Ders kitabındaki öz değerlendirme sonuçları öğretmen gözlemleriyle</w:t>
            </w:r>
          </w:p>
          <w:p>
            <w:pPr>
              <w:pStyle w:val="TableParagraph"/>
              <w:spacing w:before="5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yorumlanır.</w:t>
            </w:r>
          </w:p>
        </w:tc>
      </w:tr>
      <w:tr>
        <w:trPr>
          <w:trHeight w:val="1137" w:hRule="atLeast"/>
        </w:trPr>
        <w:tc>
          <w:tcPr>
            <w:tcW w:w="324" w:type="dxa"/>
          </w:tcPr>
          <w:p>
            <w:pPr>
              <w:pStyle w:val="TableParagraph"/>
              <w:spacing w:before="224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74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130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4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4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21/09/2026</w:t>
      </w:r>
    </w:p>
    <w:p>
      <w:pPr>
        <w:spacing w:line="240" w:lineRule="auto" w:before="72"/>
        <w:rPr>
          <w:sz w:val="20"/>
        </w:rPr>
      </w:pPr>
    </w:p>
    <w:p>
      <w:pPr>
        <w:spacing w:line="312" w:lineRule="auto" w:before="0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303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23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23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23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23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23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23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23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23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81" w:hanging="229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825" w:hanging="229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571" w:hanging="229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317" w:hanging="229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063" w:hanging="229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809" w:hanging="229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554" w:hanging="229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00" w:hanging="229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46" w:hanging="229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2026-08-30T09:53:00Z</dcterms:created>
  <dcterms:modified xsi:type="dcterms:W3CDTF">2026-08-30T09:53:00Z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2026-08-29T00:00:00Z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2026-08-30T00:00:00Z</vt:filetime>
  </property>
  <property fmtid="{D5CDD505-2E9C-101B-9397-08002B2CF9AE}" pid="5" name="Producer">
    <vt:lpwstr>Adobe PDF Library 18.0</vt:lpwstr>
  </property>
</Properties>
</file>