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C6328" w14:textId="77777777" w:rsidR="00496D58" w:rsidRDefault="00000000">
      <w:pPr>
        <w:spacing w:after="100"/>
        <w:jc w:val="center"/>
      </w:pPr>
      <w:r>
        <w:rPr>
          <w:noProof/>
        </w:rPr>
        <w:drawing>
          <wp:inline distT="0" distB="0" distL="0" distR="0" wp14:anchorId="17B573BD" wp14:editId="2725E950">
            <wp:extent cx="666750" cy="6667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4CF5F" w14:textId="77777777" w:rsidR="00496D58" w:rsidRDefault="00000000">
      <w:pPr>
        <w:spacing w:before="100" w:after="40"/>
        <w:jc w:val="center"/>
      </w:pPr>
      <w:r>
        <w:rPr>
          <w:rFonts w:ascii="Calibri" w:eastAsia="Calibri" w:hAnsi="Calibri" w:cs="Calibri"/>
          <w:b/>
          <w:bCs/>
          <w:color w:val="6E6E88"/>
        </w:rPr>
        <w:t>7. SINIF SOSYAL BİLGİLER · 1. Öğrenme Alanı Birey ve Toplum</w:t>
      </w:r>
    </w:p>
    <w:p w14:paraId="2FF4412F" w14:textId="77777777" w:rsidR="00496D58" w:rsidRDefault="00000000">
      <w:pPr>
        <w:spacing w:after="40"/>
        <w:jc w:val="center"/>
      </w:pPr>
      <w:r>
        <w:rPr>
          <w:rFonts w:ascii="Calibri" w:eastAsia="Calibri" w:hAnsi="Calibri" w:cs="Calibri"/>
          <w:b/>
          <w:bCs/>
          <w:color w:val="2E2A6B"/>
          <w:sz w:val="30"/>
          <w:szCs w:val="30"/>
        </w:rPr>
        <w:t>Özel Gereksinimli Bireyler İçin Fırsat Eşitliği</w:t>
      </w:r>
    </w:p>
    <w:p w14:paraId="48758177" w14:textId="77777777" w:rsidR="00496D58" w:rsidRDefault="00000000">
      <w:pPr>
        <w:spacing w:after="100"/>
        <w:jc w:val="center"/>
      </w:pPr>
      <w:r>
        <w:rPr>
          <w:rFonts w:ascii="Calibri" w:eastAsia="Calibri" w:hAnsi="Calibri" w:cs="Calibri"/>
          <w:b/>
          <w:bCs/>
          <w:color w:val="E45B4E"/>
          <w:sz w:val="24"/>
          <w:szCs w:val="24"/>
        </w:rPr>
        <w:t>KONU NOTU</w:t>
      </w:r>
    </w:p>
    <w:p w14:paraId="5EF48074" w14:textId="77777777" w:rsidR="00496D58" w:rsidRDefault="00000000">
      <w:pPr>
        <w:spacing w:after="260"/>
        <w:jc w:val="center"/>
      </w:pPr>
      <w:r>
        <w:rPr>
          <w:rFonts w:ascii="Calibri" w:eastAsia="Calibri" w:hAnsi="Calibri" w:cs="Calibri"/>
          <w:color w:val="6E6E88"/>
        </w:rPr>
        <w:t xml:space="preserve">Hazırlayan: </w:t>
      </w:r>
      <w:r>
        <w:rPr>
          <w:rFonts w:ascii="Calibri" w:eastAsia="Calibri" w:hAnsi="Calibri" w:cs="Calibri"/>
          <w:b/>
          <w:bCs/>
          <w:color w:val="6E6E88"/>
        </w:rPr>
        <w:t>Necip DÖNER</w:t>
      </w: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060BB3F5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64F0D441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1.  Konunun Amacı</w:t>
            </w:r>
          </w:p>
        </w:tc>
      </w:tr>
    </w:tbl>
    <w:p w14:paraId="0A037887" w14:textId="77777777" w:rsidR="00496D58" w:rsidRDefault="00496D58">
      <w:pPr>
        <w:spacing w:after="60"/>
      </w:pPr>
    </w:p>
    <w:p w14:paraId="42338133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Bu konunun amacı; öğrencinin özel gereksinim, fırsat eşitliği ve erişilebilirlik kavramlarını kavramasını, eşitlik ile adalet arasındaki farkı ayırt etmesini, eğitim, sosyal çevre ve istihdam alanlarındaki fırsat eşitliği uygulamalarını tanımasını, empati ve ben dili-sen dili kavramlarını öğrenmesini, günlük hayattaki erişilebilirlik çözümlerini kavramasını, özel gereksinimli bireylerin karşılaştıkları güçlükleri fırsat eşitliği çerçevesinde değerlendirebilmesini sağlamaktır.</w:t>
      </w:r>
    </w:p>
    <w:tbl>
      <w:tblPr>
        <w:tblW w:w="5000" w:type="pct"/>
        <w:tblInd w:w="-5" w:type="dxa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3B4CFE10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4CF0572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2.  MEB Kazanımı</w:t>
            </w:r>
          </w:p>
        </w:tc>
      </w:tr>
      <w:tr w:rsidR="00496D58" w14:paraId="1C08E915" w14:textId="77777777">
        <w:tblPrEx>
          <w:tblBorders>
            <w:left w:val="single" w:sz="22" w:space="0" w:color="159C8E"/>
          </w:tblBorders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FBEBC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13BB85C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E9971B"/>
                <w:sz w:val="21"/>
                <w:szCs w:val="21"/>
              </w:rPr>
              <w:t>SB.7.1.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E9971B"/>
                <w:sz w:val="21"/>
                <w:szCs w:val="21"/>
              </w:rPr>
              <w:t xml:space="preserve">2  </w:t>
            </w:r>
            <w:r>
              <w:rPr>
                <w:rFonts w:ascii="Calibri" w:eastAsia="Calibri" w:hAnsi="Calibri" w:cs="Calibri"/>
                <w:i/>
                <w:iCs/>
                <w:color w:val="232135"/>
                <w:sz w:val="21"/>
                <w:szCs w:val="21"/>
              </w:rPr>
              <w:t>Özel</w:t>
            </w:r>
            <w:proofErr w:type="gramEnd"/>
            <w:r>
              <w:rPr>
                <w:rFonts w:ascii="Calibri" w:eastAsia="Calibri" w:hAnsi="Calibri" w:cs="Calibri"/>
                <w:i/>
                <w:iCs/>
                <w:color w:val="232135"/>
                <w:sz w:val="21"/>
                <w:szCs w:val="21"/>
              </w:rPr>
              <w:t xml:space="preserve"> gereksinimli bireylerin karşılaştıkları güçlükleri fırsat eşitliği çerçevesinde değerlendirebilme.</w:t>
            </w:r>
          </w:p>
        </w:tc>
      </w:tr>
    </w:tbl>
    <w:p w14:paraId="1CE29BC7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6CD44BC6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C7EF045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3.  Temel Kavramlar</w:t>
            </w:r>
          </w:p>
        </w:tc>
      </w:tr>
    </w:tbl>
    <w:p w14:paraId="276BDA6D" w14:textId="77777777" w:rsidR="00496D58" w:rsidRDefault="00496D58">
      <w:pPr>
        <w:spacing w:after="60"/>
      </w:pPr>
    </w:p>
    <w:p w14:paraId="6FA745DC" w14:textId="77777777" w:rsidR="00496D58" w:rsidRDefault="00000000">
      <w:pPr>
        <w:spacing w:before="40" w:after="80"/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3.1 Özel Gereksinim ve Fırsat Eşitliği</w:t>
      </w:r>
    </w:p>
    <w:tbl>
      <w:tblPr>
        <w:tblW w:w="5000" w:type="pct"/>
        <w:tblBorders>
          <w:top w:val="single" w:sz="0" w:space="0" w:color="FFFFFF"/>
          <w:left w:val="single" w:sz="22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496D58" w14:paraId="70878632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D9F1EE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7F3006F3" w14:textId="77777777" w:rsidR="00496D58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159C8E"/>
                <w:sz w:val="21"/>
                <w:szCs w:val="21"/>
              </w:rPr>
              <w:t xml:space="preserve">TANIM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Özel gereksinimli birey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, fiziksel, zihinsel, duygusal veya gelişimsel açıdan yaşıtlarından farklı ihtiyaçlara sahip olan; günlük yaşamını sürdürebilmek için ek destek ve eğitime ihtiyaç duyan kişidir. </w:t>
            </w:r>
            <w:r>
              <w:rPr>
                <w:rFonts w:ascii="Calibri" w:eastAsia="Calibri" w:hAnsi="Calibri" w:cs="Calibri"/>
                <w:b/>
                <w:bCs/>
                <w:color w:val="E45B4E"/>
                <w:sz w:val="21"/>
                <w:szCs w:val="21"/>
              </w:rPr>
              <w:t>Fırsat eşitliği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, insanların doğdukları yer, cinsiyet, ekonomik durum veya özellikleri ne olursa olsun aynı haklara sahip olmasıdır.</w:t>
            </w:r>
          </w:p>
        </w:tc>
      </w:tr>
    </w:tbl>
    <w:p w14:paraId="1A3417FD" w14:textId="77777777" w:rsidR="00496D58" w:rsidRDefault="00496D58">
      <w:pPr>
        <w:spacing w:after="60"/>
      </w:pPr>
    </w:p>
    <w:p w14:paraId="071DCC07" w14:textId="77777777" w:rsidR="00DD7C71" w:rsidRDefault="00DD7C71">
      <w:pPr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</w:p>
    <w:p w14:paraId="5B890712" w14:textId="3D8DE1D7" w:rsidR="00496D58" w:rsidRDefault="00000000">
      <w:pPr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3.2 Eşitlik ve Adalet</w:t>
      </w:r>
    </w:p>
    <w:p w14:paraId="0CC7EFD7" w14:textId="03242BF6" w:rsidR="00DD7C71" w:rsidRDefault="00DD7C71">
      <w:pPr>
        <w:spacing w:before="40" w:after="80"/>
      </w:pPr>
      <w:r w:rsidRPr="00DD7C71">
        <w:drawing>
          <wp:inline distT="0" distB="0" distL="0" distR="0" wp14:anchorId="1DB722BC" wp14:editId="309D7BB5">
            <wp:extent cx="1859280" cy="1720529"/>
            <wp:effectExtent l="0" t="0" r="7620" b="0"/>
            <wp:docPr id="43785043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85043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79566" cy="1739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1264A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Eşitlik, herkese aynı imkânın sunulmasıdır.</w:t>
      </w:r>
    </w:p>
    <w:p w14:paraId="0286BC2E" w14:textId="60789DD4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Adalet, kişinin ihtiyacına uygun destek sağlanmasıdır.</w:t>
      </w:r>
      <w:r w:rsidR="00DD7C71" w:rsidRPr="00DD7C71">
        <w:rPr>
          <w:noProof/>
        </w:rPr>
      </w:r>
      <w:r w:rsidR="00DD7C71">
        <w:rPr>
          <w:rFonts w:ascii="Calibri" w:eastAsia="Calibri" w:hAnsi="Calibri" w:cs="Calibri"/>
          <w:color w:val="232135"/>
          <w:sz w:val="21"/>
          <w:szCs w:val="21"/>
        </w:rPr>
      </w:r>
    </w:p>
    <w:p w14:paraId="05EDD548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Örnek: Maçı izlemek için herkese aynı yükseklikte kutu vermek eşitliktir; herkesin boyuna göre farklı yükseklikte kutu vermek adalettir.</w:t>
      </w:r>
    </w:p>
    <w:p w14:paraId="101BD0DA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Fırsat eşitliği, herkese aynı şeyi vermek değil, ihtiyaca göre destek sunmaktır.</w:t>
      </w:r>
    </w:p>
    <w:p w14:paraId="1627ED51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Farklılık eksiklik değildir; her birey farklı ihtiyaçlara sahip olabilir.</w:t>
      </w:r>
    </w:p>
    <w:p w14:paraId="14C7F483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Adaletli yaklaşım, herkesin potansiyelini gerçekleştirmesine imkân tanır.</w:t>
      </w:r>
    </w:p>
    <w:p w14:paraId="63C887F1" w14:textId="77777777" w:rsidR="00DD7C71" w:rsidRDefault="00DD7C71">
      <w:pPr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</w:p>
    <w:p w14:paraId="69B15910" w14:textId="77777777" w:rsidR="00DD7C71" w:rsidRDefault="00DD7C71">
      <w:pPr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</w:p>
    <w:p w14:paraId="0930ABFA" w14:textId="77777777" w:rsidR="00DD7C71" w:rsidRDefault="00DD7C71">
      <w:pPr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</w:p>
    <w:p w14:paraId="27EEC6B3" w14:textId="77777777" w:rsidR="00DD7C71" w:rsidRDefault="00DD7C71">
      <w:pPr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</w:p>
    <w:p w14:paraId="34C1F69F" w14:textId="77777777" w:rsidR="00DD7C71" w:rsidRDefault="00DD7C71">
      <w:pPr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</w:p>
    <w:p w14:paraId="0EDC8959" w14:textId="77777777" w:rsidR="00DD7C71" w:rsidRDefault="00DD7C71">
      <w:pPr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</w:p>
    <w:p w14:paraId="55FC0AA3" w14:textId="101EF653" w:rsidR="00496D58" w:rsidRDefault="00000000">
      <w:pPr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3.3 Erişilebilirlik ve Temel Haklar</w:t>
      </w:r>
    </w:p>
    <w:p w14:paraId="2C5A06D9" w14:textId="7C45B5A3" w:rsidR="00DD7C71" w:rsidRDefault="00DD7C71">
      <w:pPr>
        <w:spacing w:before="40" w:after="80"/>
      </w:pPr>
      <w:r w:rsidRPr="00DD7C71">
        <w:drawing>
          <wp:inline distT="0" distB="0" distL="0" distR="0" wp14:anchorId="1956323E" wp14:editId="02CABDE8">
            <wp:extent cx="1775460" cy="1739153"/>
            <wp:effectExtent l="0" t="0" r="0" b="0"/>
            <wp:docPr id="1207270110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27011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81375" cy="1744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0E485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Erişilebilirlik, bir yeri veya aracı başkasının yardımına ihtiyaç duymadan kullanabilmedir.</w:t>
      </w:r>
    </w:p>
    <w:p w14:paraId="0BBBA79F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Temel insan hakları; her bireyin yalnızca insan olmasından dolayı sahip olduğu, devredilemez haklardır.</w:t>
      </w:r>
    </w:p>
    <w:p w14:paraId="391A486B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Yaşama, eğitim, sağlık, barınma ve eşitlik hakları temel insan haklarındandır.</w:t>
      </w:r>
    </w:p>
    <w:p w14:paraId="4058F98D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Özel gereksinimli bireylerin hakları kanunlarla ve uluslararası belgelerle güvence altına alınmıştır.</w:t>
      </w:r>
    </w:p>
    <w:p w14:paraId="306A7768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Özel gereksinimli bireylerin en büyük engeli fiziksel farklılıklar değil, toplumdaki yanlış algılar ve ayrımcılıktır.</w:t>
      </w:r>
    </w:p>
    <w:p w14:paraId="7F739ACF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Erişilebilirlik, bağımsız yaşamın ve fırsat eşitliğinin temel şartıdır.</w:t>
      </w:r>
    </w:p>
    <w:tbl>
      <w:tblPr>
        <w:tblW w:w="5000" w:type="pct"/>
        <w:tblBorders>
          <w:top w:val="single" w:sz="0" w:space="0" w:color="FFFFFF"/>
          <w:left w:val="single" w:sz="22" w:space="0" w:color="6E6E88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496D58" w14:paraId="50349FDC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F3F4F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1106E2B9" w14:textId="77777777" w:rsidR="00496D58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 xml:space="preserve">İPUCU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Özel gereksinimli bireylerin hayatını zorlaştıran en büyük engel fiziksel farklılıklar değil, toplumdaki yanlış algılar ve ayrımcılıktır.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</w:r>
          </w:p>
        </w:tc>
      </w:tr>
    </w:tbl>
    <w:p w14:paraId="0DE58DCC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7AD2D925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A7D7A8A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4.  Fırsat Eşitliği Alanları</w:t>
            </w:r>
          </w:p>
        </w:tc>
      </w:tr>
    </w:tbl>
    <w:p w14:paraId="05E1588E" w14:textId="77777777" w:rsidR="00496D58" w:rsidRDefault="00496D58">
      <w:pPr>
        <w:spacing w:after="60"/>
      </w:pPr>
    </w:p>
    <w:p w14:paraId="310EF9A8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Özel gereksinimli bireylerin toplumsal hayata tam katılımı için eğitim, sosyal-fiziksel çevre ve ekonomi olmak üzere üç temel alanda düzenlemeler yapılmaktadır.</w:t>
      </w:r>
    </w:p>
    <w:tbl>
      <w:tblPr>
        <w:tblW w:w="5000" w:type="pct"/>
        <w:tblBorders>
          <w:top w:val="single" w:sz="0" w:space="0" w:color="FFFFFF"/>
          <w:left w:val="single" w:sz="22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496D58" w14:paraId="75289AD0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D9F1EE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268C731B" w14:textId="77777777" w:rsidR="00496D58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159C8E"/>
                <w:sz w:val="21"/>
                <w:szCs w:val="21"/>
              </w:rPr>
              <w:t xml:space="preserve">TANIM  </w:t>
            </w:r>
            <w:r>
              <w:rPr>
                <w:rFonts w:ascii="Calibri" w:eastAsia="Calibri" w:hAnsi="Calibri" w:cs="Calibri"/>
                <w:b/>
                <w:bCs/>
                <w:color w:val="E45B4E"/>
                <w:sz w:val="21"/>
                <w:szCs w:val="21"/>
              </w:rPr>
              <w:t>Kaynaştırma Eğitimi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E45B4E"/>
                <w:sz w:val="21"/>
                <w:szCs w:val="21"/>
              </w:rPr>
              <w:t xml:space="preserve">, özel gereksinimli öğrencilerin akranlarıyla aynı sınıfta eğitim almasıdır.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BEP</w:t>
            </w:r>
            <w:r>
              <w:rPr>
                <w:rFonts w:ascii="Calibri" w:eastAsia="Calibri" w:hAnsi="Calibri" w:cs="Calibri"/>
                <w:b/>
                <w:bCs/>
                <w:color w:val="E45B4E"/>
                <w:sz w:val="21"/>
                <w:szCs w:val="21"/>
              </w:rPr>
              <w:t xml:space="preserve"> (Bireyselleştirilmiş Eğitim Programı), öğrencinin ihtiyacına göre hazırlanan özel eğitim planıdır.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</w:r>
          </w:p>
        </w:tc>
      </w:tr>
    </w:tbl>
    <w:p w14:paraId="31C80CC2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6AB9BA95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629E373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5.  Eğitimde ve Sosyal Çevrede Fırsat Eşitliği</w:t>
            </w:r>
          </w:p>
        </w:tc>
      </w:tr>
    </w:tbl>
    <w:p w14:paraId="7237D266" w14:textId="77777777" w:rsidR="00496D58" w:rsidRDefault="00496D58">
      <w:pPr>
        <w:spacing w:after="60"/>
      </w:pPr>
    </w:p>
    <w:p w14:paraId="628F7EF3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Eğitimde ve sosyal-fiziksel çevrede fırsat eşitliğini sağlamaya yönelik başlıca uygulamalar şunlardır:</w:t>
      </w:r>
    </w:p>
    <w:p w14:paraId="36061FB2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Kaynaştırma eğitimi ve BEP ile öğrencinin ihtiyacına uygun destek sağlanır.</w:t>
      </w:r>
    </w:p>
    <w:p w14:paraId="23FACD54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Sesli kitap, Braille (kabartma) alfabe ve özel araç-gereçler eğitimde kullanılır.</w:t>
      </w:r>
    </w:p>
    <w:p w14:paraId="67A3C4F0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Destek eğitim odaları ve evde-hastanede eğitim hizmeti sunulur.</w:t>
      </w:r>
    </w:p>
    <w:p w14:paraId="10C71896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Rampa, geniş asansör ve alçak kaldırım kamusal alanlara erişimi kolaylaştırır.</w:t>
      </w:r>
    </w:p>
    <w:p w14:paraId="4106ED76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Hissedilebilir kılavuz yüzeyler (sarı takip şeritleri) yön bulmaya yardımcı olur.</w:t>
      </w:r>
    </w:p>
    <w:p w14:paraId="41D09FD5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Sesli yaya sinyalizasyonu, trafik ışığını sesle bildirerek görme engellilere destek olur.</w:t>
      </w:r>
    </w:p>
    <w:p w14:paraId="7B9091A8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Erişilebilir web siteleri, dijital ortamları herkes için kullanılabilir kılar.</w:t>
      </w:r>
    </w:p>
    <w:tbl>
      <w:tblPr>
        <w:tblW w:w="5000" w:type="pct"/>
        <w:tblBorders>
          <w:top w:val="single" w:sz="0" w:space="0" w:color="FFFFFF"/>
          <w:left w:val="single" w:sz="22" w:space="0" w:color="6E6E88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496D58" w14:paraId="0F50F712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F3F4F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7430CDB8" w14:textId="77777777" w:rsidR="00496D58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 xml:space="preserve">NOT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Fırsat eşitliği insan hakkıdır; herkese aynı şeyi vermek değil, ihtiyaca uygun destek sunmaktır.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</w:r>
            <w:proofErr w:type="spellStart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</w:r>
            <w:proofErr w:type="spell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</w:r>
            <w:proofErr w:type="spellStart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</w:r>
            <w:proofErr w:type="spell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</w:r>
            <w:proofErr w:type="spellStart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</w:r>
            <w:proofErr w:type="spell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</w:r>
          </w:p>
        </w:tc>
      </w:tr>
    </w:tbl>
    <w:p w14:paraId="30231E52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44DE88F3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4E4EECC8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6.  Ekonomi, İstihdam ve Anayasal Güvenceler</w:t>
            </w:r>
          </w:p>
        </w:tc>
      </w:tr>
    </w:tbl>
    <w:p w14:paraId="2838B961" w14:textId="77777777" w:rsidR="00496D58" w:rsidRDefault="00496D58">
      <w:pPr>
        <w:spacing w:after="60"/>
      </w:pPr>
    </w:p>
    <w:p w14:paraId="232C95AF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Ekonomi ve İstihdamda: Özel gereksinimli bireyler için uygun iş alanları açılmalıdır; onlar üreten bireylerdir.</w:t>
      </w:r>
    </w:p>
    <w:p w14:paraId="00770D15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İş başvurularında engellilik durumu bir yetersizlik olarak görülmemelidir.</w:t>
      </w:r>
    </w:p>
    <w:p w14:paraId="723D7C13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Devletimiz sosyal bir devlettir ve vatandaşlarının refahını korur.</w:t>
      </w:r>
    </w:p>
    <w:p w14:paraId="3BCDCD81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Anayasa Madde 10 (Eşitlik İlkesi): Herkes dil, ırk, cinsiyet, din gibi sebeplerle ayrım gözetilmeksizin kanun önünde eşittir.</w:t>
      </w:r>
    </w:p>
    <w:p w14:paraId="6151A2C1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Anayasa Madde 42 (Eğitim Hakkı): Kimse eğitim ve öğretim hakkından yoksun bırakılamaz; devlet özel eğitime ihtiyacı olanlar için tedbir alır.</w:t>
      </w:r>
    </w:p>
    <w:p w14:paraId="13DDBE9A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Engelli rampalarının önüne veya asansör girişlerine araç ya da eşya bırakılmamalıdır.</w:t>
      </w:r>
    </w:p>
    <w:p w14:paraId="3CE5D06B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Engelli araç park yerlerine (mavi zeminli alanlar) izinsiz park edilmemelidir.</w:t>
      </w:r>
    </w:p>
    <w:p w14:paraId="577974BB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Bu düzenlemeler, özel gereksinimli bireylerin bağımsız ve onurlu bir yaşam sürmesini sağlar.</w:t>
      </w:r>
    </w:p>
    <w:p w14:paraId="69801E4C" w14:textId="36E41718" w:rsidR="00496D58" w:rsidRDefault="00496D58"/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5A391EA1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731726D1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7.  Empati ve Saygı</w:t>
            </w:r>
          </w:p>
        </w:tc>
      </w:tr>
    </w:tbl>
    <w:p w14:paraId="5C58E652" w14:textId="77777777" w:rsidR="00496D58" w:rsidRDefault="00496D58">
      <w:pPr>
        <w:spacing w:after="60"/>
      </w:pPr>
    </w:p>
    <w:p w14:paraId="5988BDD7" w14:textId="77777777" w:rsidR="00496D58" w:rsidRDefault="00000000">
      <w:pPr>
        <w:spacing w:before="40" w:after="80"/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7.1 Empati Nedir?</w:t>
      </w:r>
    </w:p>
    <w:p w14:paraId="6DE7CA14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Kendini onun yerine koy.</w:t>
      </w:r>
    </w:p>
    <w:p w14:paraId="70404D76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Olaylara onun bakış açısıyla bak.</w:t>
      </w:r>
    </w:p>
    <w:p w14:paraId="6DE88CCB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Anladığını sözlerinle ve beden dilinle hissettir.</w:t>
      </w:r>
    </w:p>
    <w:p w14:paraId="0D6E3B5D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Empati acımak değil, anlamaya çalışmaktır.</w:t>
      </w:r>
    </w:p>
    <w:p w14:paraId="58E81CC0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Empati kurmak, özel gereksinimli bireylerle sağlıklı iletişim kurmanın temelidir.</w:t>
      </w:r>
    </w:p>
    <w:p w14:paraId="5BA3D3E8" w14:textId="77777777" w:rsidR="00496D58" w:rsidRDefault="00000000">
      <w:pPr>
        <w:spacing w:before="40" w:after="80"/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7.2 Ben Dili ve Sen Dili</w:t>
      </w:r>
    </w:p>
    <w:p w14:paraId="3705432C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Sen Dili, karşıdaki kişiyi suçlayan ve yargılayan bir ifade biçimidir (Örnek: "Sürekli geç kalıyorsun, çok sorumsuzsun!"). Ben Dili ise duygularımızı suçlamadan ifade etmemizi sağlar (Örnek: "Geç kaldığın zaman endişeleniyorum, lütfen haber ver."). Özel gereksinimli bireylerle iletişimde her zaman Ben Dili tercih edilmelidir.</w:t>
      </w:r>
    </w:p>
    <w:p w14:paraId="5FEECB4B" w14:textId="77777777" w:rsidR="00496D58" w:rsidRDefault="00496D58">
      <w:pPr>
        <w:spacing w:after="10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1E14A7F0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66F9F40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8.  Fırsat Eşitliği Alanları Karşılaştırması</w:t>
            </w:r>
          </w:p>
        </w:tc>
      </w:tr>
    </w:tbl>
    <w:p w14:paraId="197B566A" w14:textId="77777777" w:rsidR="00496D58" w:rsidRDefault="00496D58">
      <w:pPr>
        <w:spacing w:after="60"/>
      </w:pPr>
    </w:p>
    <w:p w14:paraId="2BAEEB23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Fırsat eşitliğinin sağlandığı temel alanlar aşağıda özetlenmiştir:</w:t>
      </w: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83"/>
        <w:gridCol w:w="6953"/>
      </w:tblGrid>
      <w:tr w:rsidR="00496D58" w14:paraId="4A050E54" w14:textId="77777777">
        <w:tblPrEx>
          <w:tblCellMar>
            <w:top w:w="0" w:type="dxa"/>
            <w:bottom w:w="0" w:type="dxa"/>
          </w:tblCellMar>
        </w:tblPrEx>
        <w:tc>
          <w:tcPr>
            <w:tcW w:w="1429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7F7441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Alan</w:t>
            </w:r>
          </w:p>
        </w:tc>
        <w:tc>
          <w:tcPr>
            <w:tcW w:w="3571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9BD9F2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Sağlanan İmkân</w:t>
            </w:r>
          </w:p>
        </w:tc>
      </w:tr>
      <w:tr w:rsidR="00496D58" w14:paraId="04B30BFE" w14:textId="77777777">
        <w:tblPrEx>
          <w:tblCellMar>
            <w:top w:w="0" w:type="dxa"/>
            <w:bottom w:w="0" w:type="dxa"/>
          </w:tblCellMar>
        </w:tblPrEx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037832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Eğitimde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26DB2D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Kaynaştırma eğitimi, BEP, sesli kitap, Braille alfabe</w:t>
            </w:r>
          </w:p>
        </w:tc>
      </w:tr>
      <w:tr w:rsidR="00496D58" w14:paraId="4716E238" w14:textId="77777777">
        <w:tblPrEx>
          <w:tblCellMar>
            <w:top w:w="0" w:type="dxa"/>
            <w:bottom w:w="0" w:type="dxa"/>
          </w:tblCellMar>
        </w:tblPrEx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DFBD0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Sosyal ve Fiziksel Çevrede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64B23F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Rampa, asansör, alçak kaldırım, erişilebilir web sitesi</w:t>
            </w:r>
          </w:p>
        </w:tc>
      </w:tr>
      <w:tr w:rsidR="00496D58" w14:paraId="677DF126" w14:textId="77777777">
        <w:tblPrEx>
          <w:tblCellMar>
            <w:top w:w="0" w:type="dxa"/>
            <w:bottom w:w="0" w:type="dxa"/>
          </w:tblCellMar>
        </w:tblPrEx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F1552F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Ekonomi ve İstihdamda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5DD9EB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Uygun iş alanları, ayrımcılık yapılmaması</w:t>
            </w:r>
          </w:p>
        </w:tc>
      </w:tr>
      <w:tr w:rsidR="00496D58" w14:paraId="4DCB1226" w14:textId="77777777">
        <w:tblPrEx>
          <w:tblCellMar>
            <w:top w:w="0" w:type="dxa"/>
            <w:bottom w:w="0" w:type="dxa"/>
          </w:tblCellMar>
        </w:tblPrEx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99247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Sağlıkta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196F2E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İşaret dili bilen personel, atlı terapi</w:t>
            </w:r>
          </w:p>
        </w:tc>
      </w:tr>
      <w:tr w:rsidR="00496D58" w14:paraId="2E743CFB" w14:textId="77777777">
        <w:tblPrEx>
          <w:tblCellMar>
            <w:top w:w="0" w:type="dxa"/>
            <w:bottom w:w="0" w:type="dxa"/>
          </w:tblCellMar>
        </w:tblPrEx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841EDD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Ulaşımda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A0BCB5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Sesli anons sistemleri, erişilebilir toplu taşıma</w:t>
            </w:r>
          </w:p>
        </w:tc>
      </w:tr>
    </w:tbl>
    <w:p w14:paraId="10CB8C24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09694929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6BCBEDA8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9.  Fırsat Eşitliği İçin Yapılan Düzenlemeler</w:t>
            </w:r>
          </w:p>
        </w:tc>
      </w:tr>
    </w:tbl>
    <w:p w14:paraId="27285894" w14:textId="77777777" w:rsidR="00496D58" w:rsidRDefault="00496D58">
      <w:pPr>
        <w:spacing w:after="60"/>
      </w:pPr>
    </w:p>
    <w:p w14:paraId="51DADF76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Özel gereksinimli bireylerin eğitim, ulaşım ve sosyal hayata katılabilmesi için devlet ve toplum tarafından çeşitli düzenlemeler yapılmaktadır:</w:t>
      </w: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95"/>
        <w:gridCol w:w="6241"/>
      </w:tblGrid>
      <w:tr w:rsidR="00496D58" w14:paraId="7103EAA3" w14:textId="77777777">
        <w:tblPrEx>
          <w:tblCellMar>
            <w:top w:w="0" w:type="dxa"/>
            <w:bottom w:w="0" w:type="dxa"/>
          </w:tblCellMar>
        </w:tblPrEx>
        <w:tc>
          <w:tcPr>
            <w:tcW w:w="1795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BB8676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Alan</w:t>
            </w:r>
          </w:p>
        </w:tc>
        <w:tc>
          <w:tcPr>
            <w:tcW w:w="3205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22397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Yapılan Çalışmalar</w:t>
            </w:r>
          </w:p>
        </w:tc>
      </w:tr>
      <w:tr w:rsidR="00496D58" w14:paraId="27AAABDD" w14:textId="77777777">
        <w:tblPrEx>
          <w:tblCellMar>
            <w:top w:w="0" w:type="dxa"/>
            <w:bottom w:w="0" w:type="dxa"/>
          </w:tblCellMar>
        </w:tblPrEx>
        <w:tc>
          <w:tcPr>
            <w:tcW w:w="179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4D6FF1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Ulaşım ve Fiziksel Çevre</w:t>
            </w:r>
          </w:p>
        </w:tc>
        <w:tc>
          <w:tcPr>
            <w:tcW w:w="320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BCC4CCA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Sarı takip şeritleri, sesli trafik ışıkları, rampa ve asansörler</w:t>
            </w:r>
          </w:p>
        </w:tc>
      </w:tr>
      <w:tr w:rsidR="00496D58" w14:paraId="56A63225" w14:textId="77777777">
        <w:tblPrEx>
          <w:tblCellMar>
            <w:top w:w="0" w:type="dxa"/>
            <w:bottom w:w="0" w:type="dxa"/>
          </w:tblCellMar>
        </w:tblPrEx>
        <w:tc>
          <w:tcPr>
            <w:tcW w:w="179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9005E4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Eğitim</w:t>
            </w:r>
          </w:p>
        </w:tc>
        <w:tc>
          <w:tcPr>
            <w:tcW w:w="320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3ED60C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Evde/hastanede eğitim, Braille kaynaklar, destek eğitim odaları, BEP</w:t>
            </w:r>
          </w:p>
        </w:tc>
      </w:tr>
      <w:tr w:rsidR="00496D58" w14:paraId="649CC125" w14:textId="77777777">
        <w:tblPrEx>
          <w:tblCellMar>
            <w:top w:w="0" w:type="dxa"/>
            <w:bottom w:w="0" w:type="dxa"/>
          </w:tblCellMar>
        </w:tblPrEx>
        <w:tc>
          <w:tcPr>
            <w:tcW w:w="179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0DEA097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Sosyal Yaşam ve Sağlık</w:t>
            </w:r>
          </w:p>
        </w:tc>
        <w:tc>
          <w:tcPr>
            <w:tcW w:w="320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C390F4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Engelsiz halk plajları, işaret dili bilen personel, atlı terapi</w:t>
            </w:r>
          </w:p>
        </w:tc>
      </w:tr>
      <w:tr w:rsidR="00496D58" w14:paraId="5BD5DA32" w14:textId="77777777">
        <w:tblPrEx>
          <w:tblCellMar>
            <w:top w:w="0" w:type="dxa"/>
            <w:bottom w:w="0" w:type="dxa"/>
          </w:tblCellMar>
        </w:tblPrEx>
        <w:tc>
          <w:tcPr>
            <w:tcW w:w="179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AAA6D8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Bakım Hizmetleri</w:t>
            </w:r>
          </w:p>
        </w:tc>
        <w:tc>
          <w:tcPr>
            <w:tcW w:w="320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CF96B7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Geçici bakım, gündüz bakım merkezleri, Umut Evleri</w:t>
            </w:r>
          </w:p>
        </w:tc>
      </w:tr>
      <w:tr w:rsidR="00496D58" w14:paraId="0D5B9C6A" w14:textId="77777777">
        <w:tblPrEx>
          <w:tblCellMar>
            <w:top w:w="0" w:type="dxa"/>
            <w:bottom w:w="0" w:type="dxa"/>
          </w:tblCellMar>
        </w:tblPrEx>
        <w:tc>
          <w:tcPr>
            <w:tcW w:w="179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20A9B3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Teknoloji</w:t>
            </w:r>
          </w:p>
        </w:tc>
        <w:tc>
          <w:tcPr>
            <w:tcW w:w="320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1B0355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Erişilebilir web siteleri, sesli anons sistemleri (Erzurum Kart)</w:t>
            </w:r>
          </w:p>
        </w:tc>
      </w:tr>
    </w:tbl>
    <w:p w14:paraId="0E8C3B65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0D7B015C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4CF3D9A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10.  Bakım Merkezleri ve Günlük Çözümler</w:t>
            </w:r>
          </w:p>
        </w:tc>
      </w:tr>
    </w:tbl>
    <w:p w14:paraId="42EFD3AE" w14:textId="77777777" w:rsidR="00496D58" w:rsidRDefault="00496D58">
      <w:pPr>
        <w:spacing w:after="60"/>
      </w:pPr>
    </w:p>
    <w:p w14:paraId="059888F7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Geçici ve Misafir Bakım: Ailelerin seyahat veya sağlık sorunu durumunda çocuklarını güvenle bırakabildiği hizmettir.</w:t>
      </w:r>
    </w:p>
    <w:p w14:paraId="47CB1B89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Gündüz Bakım Merkezleri: Bireylerin sosyal, kültürel ve sportif etkinliklere katıldığı merkezlerdir.</w:t>
      </w:r>
    </w:p>
    <w:p w14:paraId="55EC2C43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Umut Evleri: Sürekli profesyonel bakım ve desteğe ihtiyaç duyan bireylere hizmet veren evlerdir.</w:t>
      </w:r>
    </w:p>
    <w:p w14:paraId="606AE9D8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Sorunu fark et, ihtiyacı dinle, çözüm tasarla, uygula ve kontrol et: Günlük hayatta erişilebilirlik çözümü üretme adımlarıdır.</w:t>
      </w:r>
    </w:p>
    <w:tbl>
      <w:tblPr>
        <w:tblW w:w="5000" w:type="pct"/>
        <w:tblBorders>
          <w:top w:val="single" w:sz="0" w:space="0" w:color="FFFFFF"/>
          <w:left w:val="single" w:sz="22" w:space="0" w:color="6E6E88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496D58" w14:paraId="2B0DE2E3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F3F4F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0099E5B4" w14:textId="77777777" w:rsidR="00496D58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 xml:space="preserve">İPUCU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Braille alfabesi, görme engelli bireylerin kabartma noktalarla okuyup yazabildiği bir yazı sistemidir.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</w:r>
          </w:p>
        </w:tc>
      </w:tr>
    </w:tbl>
    <w:p w14:paraId="4EC5F6A8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27743AA2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1B94685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11.  Başarı Hikâyeleri</w:t>
            </w:r>
          </w:p>
        </w:tc>
      </w:tr>
    </w:tbl>
    <w:p w14:paraId="30FA2EF2" w14:textId="77777777" w:rsidR="00496D58" w:rsidRDefault="00496D58">
      <w:pPr>
        <w:spacing w:after="60"/>
      </w:pPr>
    </w:p>
    <w:p w14:paraId="08E7C871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Sümeyye Boyacı: Doğuştan kolları olmamasına rağmen yüzmede Avrupa ve Dünya şampiyonlukları kazanmıştır.</w:t>
      </w:r>
    </w:p>
    <w:p w14:paraId="3F015850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Batuhan Eruçar: Serebral palsi hastası olarak yüzmeye başlamış, 120'den fazla madalya kazanmıştır.</w:t>
      </w:r>
    </w:p>
    <w:p w14:paraId="31A5D6EC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Sare Aydın: Doğuştan omurilik felci olan Sare, Tıp Fakültesini birincilikle bitirip psikiyatri uzmanı olmuştur.</w:t>
      </w:r>
    </w:p>
    <w:p w14:paraId="4232D7C1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Paris 2024 Paralimpik Oyunları'nda Türkiye Millî Takımı 28 madalya kazanarak tarihi bir başarı elde etmiştir.</w:t>
      </w:r>
    </w:p>
    <w:p w14:paraId="338BCD8C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Bu örnekler, doğru zamanda destek ve fırsat verildiğinde özel gereksinimli bireylerin büyük başarılara imza atabildiğini gösterir.</w:t>
      </w:r>
    </w:p>
    <w:p w14:paraId="155943D0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228E1BDA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1C8B2EC6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12.  Önemli Kavramlar</w:t>
            </w:r>
          </w:p>
        </w:tc>
      </w:tr>
    </w:tbl>
    <w:p w14:paraId="40CF3D55" w14:textId="77777777" w:rsidR="00496D58" w:rsidRDefault="00496D58">
      <w:pPr>
        <w:spacing w:after="60"/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43"/>
        <w:gridCol w:w="6693"/>
      </w:tblGrid>
      <w:tr w:rsidR="00496D58" w14:paraId="5BF8FA56" w14:textId="77777777">
        <w:tblPrEx>
          <w:tblCellMar>
            <w:top w:w="0" w:type="dxa"/>
            <w:bottom w:w="0" w:type="dxa"/>
          </w:tblCellMar>
        </w:tblPrEx>
        <w:tc>
          <w:tcPr>
            <w:tcW w:w="1563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70B620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Kavram</w:t>
            </w:r>
          </w:p>
        </w:tc>
        <w:tc>
          <w:tcPr>
            <w:tcW w:w="3438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07D812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Tanım</w:t>
            </w:r>
          </w:p>
        </w:tc>
      </w:tr>
      <w:tr w:rsidR="00496D58" w14:paraId="1B771E67" w14:textId="77777777">
        <w:tblPrEx>
          <w:tblCellMar>
            <w:top w:w="0" w:type="dxa"/>
            <w:bottom w:w="0" w:type="dxa"/>
          </w:tblCellMar>
        </w:tblPrEx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A8A03D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Özel Gereksinimli Birey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182CAF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Ek destek ve eğitime ihtiyaç duyan kişi</w:t>
            </w:r>
          </w:p>
        </w:tc>
      </w:tr>
      <w:tr w:rsidR="00496D58" w14:paraId="2388013A" w14:textId="77777777">
        <w:tblPrEx>
          <w:tblCellMar>
            <w:top w:w="0" w:type="dxa"/>
            <w:bottom w:w="0" w:type="dxa"/>
          </w:tblCellMar>
        </w:tblPrEx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D60D51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Fırsat Eşitliği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C9A33D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Herkesin aynı haklara sahip olması</w:t>
            </w:r>
          </w:p>
        </w:tc>
      </w:tr>
      <w:tr w:rsidR="00496D58" w14:paraId="3941C87D" w14:textId="77777777">
        <w:tblPrEx>
          <w:tblCellMar>
            <w:top w:w="0" w:type="dxa"/>
            <w:bottom w:w="0" w:type="dxa"/>
          </w:tblCellMar>
        </w:tblPrEx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A3CC09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Eşitlik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D7576D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Herkese aynı imkânın sunulması</w:t>
            </w:r>
          </w:p>
        </w:tc>
      </w:tr>
      <w:tr w:rsidR="00496D58" w14:paraId="1F2D8A85" w14:textId="77777777">
        <w:tblPrEx>
          <w:tblCellMar>
            <w:top w:w="0" w:type="dxa"/>
            <w:bottom w:w="0" w:type="dxa"/>
          </w:tblCellMar>
        </w:tblPrEx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B53FB9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Adalet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5A6DA7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İhtiyaca uygun destek sağlanması</w:t>
            </w:r>
          </w:p>
        </w:tc>
      </w:tr>
      <w:tr w:rsidR="00496D58" w14:paraId="23CF492B" w14:textId="77777777">
        <w:tblPrEx>
          <w:tblCellMar>
            <w:top w:w="0" w:type="dxa"/>
            <w:bottom w:w="0" w:type="dxa"/>
          </w:tblCellMar>
        </w:tblPrEx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27C48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Erişilebilirlik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ABD320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Bir yeri/aracı yardım almadan kullanabilme</w:t>
            </w:r>
          </w:p>
        </w:tc>
      </w:tr>
      <w:tr w:rsidR="00496D58" w14:paraId="05EDE902" w14:textId="77777777">
        <w:tblPrEx>
          <w:tblCellMar>
            <w:top w:w="0" w:type="dxa"/>
            <w:bottom w:w="0" w:type="dxa"/>
          </w:tblCellMar>
        </w:tblPrEx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36C897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Kaynaştırma Eğitimi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BA3E1E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Özel gereksinimli öğrencinin akranlarıyla aynı sınıfta eğitimi</w:t>
            </w:r>
          </w:p>
        </w:tc>
      </w:tr>
      <w:tr w:rsidR="00496D58" w14:paraId="7F742911" w14:textId="77777777">
        <w:tblPrEx>
          <w:tblCellMar>
            <w:top w:w="0" w:type="dxa"/>
            <w:bottom w:w="0" w:type="dxa"/>
          </w:tblCellMar>
        </w:tblPrEx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10989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BEP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BBA349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Bireyselleştirilmiş Eğitim Programı</w:t>
            </w:r>
          </w:p>
        </w:tc>
      </w:tr>
      <w:tr w:rsidR="00496D58" w14:paraId="7F742911" w14:textId="77777777">
        <w:tblPrEx>
          <w:tblCellMar>
            <w:top w:w="0" w:type="dxa"/>
            <w:bottom w:w="0" w:type="dxa"/>
          </w:tblCellMar>
        </w:tblPrEx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10989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Empati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BBA349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Karşındakinin duygu ve düşüncelerini anlamaya çalışma</w:t>
            </w:r>
          </w:p>
        </w:tc>
      </w:tr>
      <w:tr w:rsidR="00496D58" w14:paraId="7F742911" w14:textId="77777777">
        <w:tblPrEx>
          <w:tblCellMar>
            <w:top w:w="0" w:type="dxa"/>
            <w:bottom w:w="0" w:type="dxa"/>
          </w:tblCellMar>
        </w:tblPrEx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10989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Braille Alfabesi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BBA349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Görme engelliler için kabartma yazı sistemi</w:t>
            </w:r>
          </w:p>
        </w:tc>
      </w:tr>
      <w:tr w:rsidR="00496D58" w14:paraId="7F742911" w14:textId="77777777">
        <w:tblPrEx>
          <w:tblCellMar>
            <w:top w:w="0" w:type="dxa"/>
            <w:bottom w:w="0" w:type="dxa"/>
          </w:tblCellMar>
        </w:tblPrEx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10989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Umut Evleri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BBA349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Sürekli bakım ihtiyacı olan bireylere hizmet veren evler</w:t>
            </w:r>
          </w:p>
        </w:tc>
      </w:tr>
    </w:tbl>
    <w:p w14:paraId="265873A1" w14:textId="77777777" w:rsidR="00496D58" w:rsidRDefault="00496D58">
      <w:pPr>
        <w:spacing w:after="160"/>
      </w:pPr>
    </w:p>
    <w:p w14:paraId="04643A4E" w14:textId="77777777" w:rsidR="00DD7C71" w:rsidRDefault="00DD7C71">
      <w:pPr>
        <w:spacing w:after="160"/>
      </w:pPr>
    </w:p>
    <w:p w14:paraId="4A6590EA" w14:textId="77777777" w:rsidR="00DD7C71" w:rsidRDefault="00DD7C71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259C77A0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2A58A41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13.  Konu Özeti</w:t>
            </w:r>
          </w:p>
        </w:tc>
      </w:tr>
    </w:tbl>
    <w:p w14:paraId="7EA60A77" w14:textId="77777777" w:rsidR="00496D58" w:rsidRDefault="00496D58">
      <w:pPr>
        <w:spacing w:after="60"/>
      </w:pPr>
    </w:p>
    <w:p w14:paraId="42EC7329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Özel gereksinimli bireyler, ek destek ve eğitime ihtiyaç duyan kişilerdir; farklılık eksiklik değildir.</w:t>
      </w:r>
    </w:p>
    <w:p w14:paraId="040AD685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Eşitlik herkese aynı imkânı, adalet ise ihtiyaca uygun desteği sağlamaktır.</w:t>
      </w:r>
    </w:p>
    <w:p w14:paraId="2ED47200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Fırsat eşitliği; eğitim, sosyal-fiziksel çevre ve ekonomi alanlarında sağlanmaya çalışılır.</w:t>
      </w:r>
    </w:p>
    <w:p w14:paraId="272640FE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Anayasa Madde 10 ve 42, özel gereksinimli bireylerin hak ve eğitim güvencesini sağlar.</w:t>
      </w:r>
    </w:p>
    <w:p w14:paraId="019825B2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Empati ve Ben Dili, özel gereksinimli bireylerle sağlıklı iletişimin temelidir.</w:t>
      </w:r>
    </w:p>
    <w:p w14:paraId="44EAD3D6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Sümeyye Boyacı, Sare Aydın gibi örnekler, fırsat verildiğinde büyük başarıların mümkün olduğunu gösterir.</w:t>
      </w:r>
    </w:p>
    <w:p w14:paraId="7FCD9F18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2B4684F8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0E5D45AC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14.  Kendini Sına</w:t>
            </w:r>
          </w:p>
        </w:tc>
      </w:tr>
    </w:tbl>
    <w:p w14:paraId="4B67DB62" w14:textId="77777777" w:rsidR="00496D58" w:rsidRDefault="00496D58">
      <w:pPr>
        <w:spacing w:after="60"/>
      </w:pPr>
    </w:p>
    <w:p w14:paraId="6A582EC4" w14:textId="77777777" w:rsidR="00496D58" w:rsidRDefault="00000000">
      <w:pPr>
        <w:pStyle w:val="ListeParagraf"/>
        <w:numPr>
          <w:ilvl w:val="0"/>
          <w:numId w:val="3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Özel gereksinimli birey ve fırsat eşitliği kavramlarını tanımlayınız.</w:t>
      </w:r>
    </w:p>
    <w:p w14:paraId="5407122F" w14:textId="77777777" w:rsidR="00496D58" w:rsidRDefault="00000000">
      <w:pPr>
        <w:pStyle w:val="ListeParagraf"/>
        <w:numPr>
          <w:ilvl w:val="0"/>
          <w:numId w:val="3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Eşitlik ile adalet arasındaki farkı bir örnekle açıklayınız.</w:t>
      </w:r>
    </w:p>
    <w:p w14:paraId="2E516E04" w14:textId="77777777" w:rsidR="00496D58" w:rsidRDefault="00000000">
      <w:pPr>
        <w:pStyle w:val="ListeParagraf"/>
        <w:numPr>
          <w:ilvl w:val="0"/>
          <w:numId w:val="3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Fırsat eşitliğinin sağlandığı üç alanı yazınız.</w:t>
      </w:r>
    </w:p>
    <w:p w14:paraId="04F65A3C" w14:textId="77777777" w:rsidR="00496D58" w:rsidRDefault="00000000">
      <w:pPr>
        <w:pStyle w:val="ListeParagraf"/>
        <w:numPr>
          <w:ilvl w:val="0"/>
          <w:numId w:val="3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Anayasa'nın 10. ve 42. maddelerinin içeriğini kısaca açıklayınız.</w:t>
      </w:r>
    </w:p>
    <w:p w14:paraId="79F06DE9" w14:textId="77777777" w:rsidR="00496D58" w:rsidRDefault="00000000">
      <w:pPr>
        <w:pStyle w:val="ListeParagraf"/>
        <w:numPr>
          <w:ilvl w:val="0"/>
          <w:numId w:val="3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Özel gereksinimli bir bireyin başarı hikâyesini örnek göstererek fırsat eşitliğinin önemini açıklayınız.</w:t>
      </w:r>
    </w:p>
    <w:sectPr w:rsidR="00496D58"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C1520"/>
    <w:multiLevelType w:val="hybridMultilevel"/>
    <w:tmpl w:val="31E2F75C"/>
    <w:lvl w:ilvl="0" w:tplc="2AEAD8A4">
      <w:start w:val="1"/>
      <w:numFmt w:val="decimal"/>
      <w:lvlText w:val="%1."/>
      <w:lvlJc w:val="left"/>
      <w:pPr>
        <w:ind w:left="720" w:hanging="360"/>
      </w:pPr>
    </w:lvl>
    <w:lvl w:ilvl="1" w:tplc="C0AAEC6E">
      <w:numFmt w:val="decimal"/>
      <w:lvlText w:val=""/>
      <w:lvlJc w:val="left"/>
    </w:lvl>
    <w:lvl w:ilvl="2" w:tplc="E96EE462">
      <w:numFmt w:val="decimal"/>
      <w:lvlText w:val=""/>
      <w:lvlJc w:val="left"/>
    </w:lvl>
    <w:lvl w:ilvl="3" w:tplc="48F40A78">
      <w:numFmt w:val="decimal"/>
      <w:lvlText w:val=""/>
      <w:lvlJc w:val="left"/>
    </w:lvl>
    <w:lvl w:ilvl="4" w:tplc="DE60A3DE">
      <w:numFmt w:val="decimal"/>
      <w:lvlText w:val=""/>
      <w:lvlJc w:val="left"/>
    </w:lvl>
    <w:lvl w:ilvl="5" w:tplc="00F88C80">
      <w:numFmt w:val="decimal"/>
      <w:lvlText w:val=""/>
      <w:lvlJc w:val="left"/>
    </w:lvl>
    <w:lvl w:ilvl="6" w:tplc="7BF49EA6">
      <w:numFmt w:val="decimal"/>
      <w:lvlText w:val=""/>
      <w:lvlJc w:val="left"/>
    </w:lvl>
    <w:lvl w:ilvl="7" w:tplc="BDB07EEC">
      <w:numFmt w:val="decimal"/>
      <w:lvlText w:val=""/>
      <w:lvlJc w:val="left"/>
    </w:lvl>
    <w:lvl w:ilvl="8" w:tplc="C3FE914A">
      <w:numFmt w:val="decimal"/>
      <w:lvlText w:val=""/>
      <w:lvlJc w:val="left"/>
    </w:lvl>
  </w:abstractNum>
  <w:abstractNum w:abstractNumId="1" w15:restartNumberingAfterBreak="0">
    <w:nsid w:val="51E169EF"/>
    <w:multiLevelType w:val="hybridMultilevel"/>
    <w:tmpl w:val="9746C4A8"/>
    <w:lvl w:ilvl="0" w:tplc="00703C0A">
      <w:start w:val="1"/>
      <w:numFmt w:val="bullet"/>
      <w:lvlText w:val="•"/>
      <w:lvlJc w:val="left"/>
      <w:pPr>
        <w:ind w:left="720" w:hanging="360"/>
      </w:pPr>
    </w:lvl>
    <w:lvl w:ilvl="1" w:tplc="A1E2E48A">
      <w:numFmt w:val="decimal"/>
      <w:lvlText w:val=""/>
      <w:lvlJc w:val="left"/>
    </w:lvl>
    <w:lvl w:ilvl="2" w:tplc="010208C6">
      <w:numFmt w:val="decimal"/>
      <w:lvlText w:val=""/>
      <w:lvlJc w:val="left"/>
    </w:lvl>
    <w:lvl w:ilvl="3" w:tplc="EA462476">
      <w:numFmt w:val="decimal"/>
      <w:lvlText w:val=""/>
      <w:lvlJc w:val="left"/>
    </w:lvl>
    <w:lvl w:ilvl="4" w:tplc="4DB6A98C">
      <w:numFmt w:val="decimal"/>
      <w:lvlText w:val=""/>
      <w:lvlJc w:val="left"/>
    </w:lvl>
    <w:lvl w:ilvl="5" w:tplc="0DFAA4EE">
      <w:numFmt w:val="decimal"/>
      <w:lvlText w:val=""/>
      <w:lvlJc w:val="left"/>
    </w:lvl>
    <w:lvl w:ilvl="6" w:tplc="D1068FF6">
      <w:numFmt w:val="decimal"/>
      <w:lvlText w:val=""/>
      <w:lvlJc w:val="left"/>
    </w:lvl>
    <w:lvl w:ilvl="7" w:tplc="4DB45E5A">
      <w:numFmt w:val="decimal"/>
      <w:lvlText w:val=""/>
      <w:lvlJc w:val="left"/>
    </w:lvl>
    <w:lvl w:ilvl="8" w:tplc="2780C5BA">
      <w:numFmt w:val="decimal"/>
      <w:lvlText w:val=""/>
      <w:lvlJc w:val="left"/>
    </w:lvl>
  </w:abstractNum>
  <w:abstractNum w:abstractNumId="2" w15:restartNumberingAfterBreak="0">
    <w:nsid w:val="762700FB"/>
    <w:multiLevelType w:val="hybridMultilevel"/>
    <w:tmpl w:val="7AF46602"/>
    <w:lvl w:ilvl="0" w:tplc="E45C5E5C">
      <w:start w:val="1"/>
      <w:numFmt w:val="bullet"/>
      <w:lvlText w:val="●"/>
      <w:lvlJc w:val="left"/>
      <w:pPr>
        <w:ind w:left="720" w:hanging="360"/>
      </w:pPr>
    </w:lvl>
    <w:lvl w:ilvl="1" w:tplc="87288CA8">
      <w:start w:val="1"/>
      <w:numFmt w:val="bullet"/>
      <w:lvlText w:val="○"/>
      <w:lvlJc w:val="left"/>
      <w:pPr>
        <w:ind w:left="1440" w:hanging="360"/>
      </w:pPr>
    </w:lvl>
    <w:lvl w:ilvl="2" w:tplc="819E05E2">
      <w:start w:val="1"/>
      <w:numFmt w:val="bullet"/>
      <w:lvlText w:val="■"/>
      <w:lvlJc w:val="left"/>
      <w:pPr>
        <w:ind w:left="2160" w:hanging="360"/>
      </w:pPr>
    </w:lvl>
    <w:lvl w:ilvl="3" w:tplc="FEA823F0">
      <w:start w:val="1"/>
      <w:numFmt w:val="bullet"/>
      <w:lvlText w:val="●"/>
      <w:lvlJc w:val="left"/>
      <w:pPr>
        <w:ind w:left="2880" w:hanging="360"/>
      </w:pPr>
    </w:lvl>
    <w:lvl w:ilvl="4" w:tplc="223EEEDE">
      <w:start w:val="1"/>
      <w:numFmt w:val="bullet"/>
      <w:lvlText w:val="○"/>
      <w:lvlJc w:val="left"/>
      <w:pPr>
        <w:ind w:left="3600" w:hanging="360"/>
      </w:pPr>
    </w:lvl>
    <w:lvl w:ilvl="5" w:tplc="64F0D364">
      <w:start w:val="1"/>
      <w:numFmt w:val="bullet"/>
      <w:lvlText w:val="■"/>
      <w:lvlJc w:val="left"/>
      <w:pPr>
        <w:ind w:left="4320" w:hanging="360"/>
      </w:pPr>
    </w:lvl>
    <w:lvl w:ilvl="6" w:tplc="27348290">
      <w:start w:val="1"/>
      <w:numFmt w:val="bullet"/>
      <w:lvlText w:val="●"/>
      <w:lvlJc w:val="left"/>
      <w:pPr>
        <w:ind w:left="5040" w:hanging="360"/>
      </w:pPr>
    </w:lvl>
    <w:lvl w:ilvl="7" w:tplc="3E7CA1E0">
      <w:start w:val="1"/>
      <w:numFmt w:val="bullet"/>
      <w:lvlText w:val="●"/>
      <w:lvlJc w:val="left"/>
      <w:pPr>
        <w:ind w:left="5760" w:hanging="360"/>
      </w:pPr>
    </w:lvl>
    <w:lvl w:ilvl="8" w:tplc="BF1C3640">
      <w:start w:val="1"/>
      <w:numFmt w:val="bullet"/>
      <w:lvlText w:val="●"/>
      <w:lvlJc w:val="left"/>
      <w:pPr>
        <w:ind w:left="6480" w:hanging="360"/>
      </w:pPr>
    </w:lvl>
  </w:abstractNum>
  <w:num w:numId="1" w16cid:durableId="204099196">
    <w:abstractNumId w:val="2"/>
    <w:lvlOverride w:ilvl="0">
      <w:startOverride w:val="1"/>
    </w:lvlOverride>
  </w:num>
  <w:num w:numId="2" w16cid:durableId="2046248620">
    <w:abstractNumId w:val="1"/>
    <w:lvlOverride w:ilvl="0">
      <w:startOverride w:val="1"/>
    </w:lvlOverride>
  </w:num>
  <w:num w:numId="3" w16cid:durableId="196700764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D58"/>
    <w:rsid w:val="0014732D"/>
    <w:rsid w:val="00496D58"/>
    <w:rsid w:val="00DD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90FE4"/>
  <w15:docId w15:val="{E4E156E5-A3EE-4D2F-9C8C-AA906B37A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1093</Words>
  <Characters>6235</Characters>
  <Application>Microsoft Office Word</Application>
  <DocSecurity>0</DocSecurity>
  <Lines>51</Lines>
  <Paragraphs>14</Paragraphs>
  <ScaleCrop>false</ScaleCrop>
  <Company/>
  <LinksUpToDate>false</LinksUpToDate>
  <CharactersWithSpaces>7314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Necip Döner</cp:lastModifiedBy>
  <cp:revision>2</cp:revision>
  <dcterms:created xsi:type="dcterms:W3CDTF">2026-07-28T22:05:00Z</dcterms:created>
  <dcterms:modified xsi:type="dcterms:W3CDTF">2026-07-28T22:05:00Z</dcterms:modified>
</cp:coreProperties>
</file>