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spacing w:before="55"/>
        <w:rPr>
          <w:rFonts w:ascii="Times New Roman"/>
          <w:b w:val="0"/>
        </w:rPr>
      </w:pPr>
    </w:p>
    <w:p>
      <w:pPr>
        <w:pStyle w:val="BodyText"/>
        <w:ind w:left="12"/>
      </w:pPr>
      <w:r>
        <w:rPr>
          <w:color w:val="231F20"/>
        </w:rPr>
        <w:t>BÖLÜM </w:t>
      </w:r>
      <w:r>
        <w:rPr>
          <w:color w:val="231F20"/>
          <w:spacing w:val="-10"/>
        </w:rPr>
        <w:t>I</w:t>
      </w:r>
    </w:p>
    <w:p>
      <w:pPr>
        <w:pStyle w:val="BodyText"/>
        <w:spacing w:before="70"/>
        <w:ind w:left="1492"/>
      </w:pPr>
      <w:r>
        <w:rPr>
          <w:b w:val="0"/>
        </w:rPr>
        <w:br w:type="column"/>
      </w:r>
      <w:r>
        <w:rPr>
          <w:color w:val="231F20"/>
        </w:rPr>
        <w:t>GAZİ </w:t>
      </w:r>
      <w:r>
        <w:rPr>
          <w:color w:val="231F20"/>
          <w:spacing w:val="-2"/>
        </w:rPr>
        <w:t>ORTAOKULU</w:t>
      </w:r>
    </w:p>
    <w:p>
      <w:pPr>
        <w:pStyle w:val="ListParagraph"/>
        <w:numPr>
          <w:ilvl w:val="0"/>
          <w:numId w:val="1"/>
        </w:numPr>
        <w:tabs>
          <w:tab w:pos="233" w:val="left" w:leader="none"/>
        </w:tabs>
        <w:spacing w:line="240" w:lineRule="auto" w:before="70" w:after="0"/>
        <w:ind w:left="233" w:right="0" w:hanging="222"/>
        <w:jc w:val="left"/>
        <w:rPr>
          <w:b/>
          <w:sz w:val="20"/>
        </w:rPr>
      </w:pPr>
      <w:r>
        <w:rPr>
          <w:b/>
          <w:color w:val="231F20"/>
          <w:sz w:val="20"/>
        </w:rPr>
        <w:t>SINIF</w:t>
      </w:r>
      <w:r>
        <w:rPr>
          <w:b/>
          <w:color w:val="231F20"/>
          <w:spacing w:val="-7"/>
          <w:sz w:val="20"/>
        </w:rPr>
        <w:t> </w:t>
      </w:r>
      <w:r>
        <w:rPr>
          <w:b/>
          <w:color w:val="231F20"/>
          <w:sz w:val="20"/>
        </w:rPr>
        <w:t>SOSYAL</w:t>
      </w:r>
      <w:r>
        <w:rPr>
          <w:b/>
          <w:color w:val="231F20"/>
          <w:spacing w:val="-10"/>
          <w:sz w:val="20"/>
        </w:rPr>
        <w:t> </w:t>
      </w:r>
      <w:r>
        <w:rPr>
          <w:b/>
          <w:color w:val="231F20"/>
          <w:sz w:val="20"/>
        </w:rPr>
        <w:t>BİLGİLER</w:t>
      </w:r>
      <w:r>
        <w:rPr>
          <w:b/>
          <w:color w:val="231F20"/>
          <w:spacing w:val="-6"/>
          <w:sz w:val="20"/>
        </w:rPr>
        <w:t> </w:t>
      </w:r>
      <w:r>
        <w:rPr>
          <w:b/>
          <w:color w:val="231F20"/>
          <w:sz w:val="20"/>
        </w:rPr>
        <w:t>DERSİ</w:t>
      </w:r>
      <w:r>
        <w:rPr>
          <w:b/>
          <w:color w:val="231F20"/>
          <w:spacing w:val="-6"/>
          <w:sz w:val="20"/>
        </w:rPr>
        <w:t> </w:t>
      </w:r>
      <w:r>
        <w:rPr>
          <w:b/>
          <w:color w:val="231F20"/>
          <w:sz w:val="20"/>
        </w:rPr>
        <w:t>GÜNLÜK</w:t>
      </w:r>
      <w:r>
        <w:rPr>
          <w:b/>
          <w:color w:val="231F20"/>
          <w:spacing w:val="-6"/>
          <w:sz w:val="20"/>
        </w:rPr>
        <w:t> </w:t>
      </w:r>
      <w:r>
        <w:rPr>
          <w:b/>
          <w:color w:val="231F20"/>
          <w:spacing w:val="-4"/>
          <w:sz w:val="20"/>
        </w:rPr>
        <w:t>PLAN</w:t>
      </w:r>
    </w:p>
    <w:p>
      <w:pPr>
        <w:pStyle w:val="ListParagraph"/>
        <w:numPr>
          <w:ilvl w:val="1"/>
          <w:numId w:val="1"/>
        </w:numPr>
        <w:tabs>
          <w:tab w:pos="1556" w:val="left" w:leader="none"/>
        </w:tabs>
        <w:spacing w:line="240" w:lineRule="auto" w:before="70" w:after="0"/>
        <w:ind w:left="1556" w:right="0" w:hanging="222"/>
        <w:jc w:val="left"/>
        <w:rPr>
          <w:b/>
          <w:sz w:val="20"/>
        </w:rPr>
      </w:pPr>
      <w:r>
        <w:rPr>
          <w:b/>
          <w:color w:val="231F20"/>
          <w:spacing w:val="-2"/>
          <w:sz w:val="20"/>
        </w:rPr>
        <w:t>HAFTA</w:t>
      </w:r>
      <w:r>
        <w:rPr>
          <w:b/>
          <w:color w:val="231F20"/>
          <w:spacing w:val="-8"/>
          <w:sz w:val="20"/>
        </w:rPr>
        <w:t> </w:t>
      </w:r>
      <w:r>
        <w:rPr>
          <w:b/>
          <w:color w:val="231F20"/>
          <w:spacing w:val="-2"/>
          <w:sz w:val="20"/>
        </w:rPr>
        <w:t>(14-18</w:t>
      </w:r>
      <w:r>
        <w:rPr>
          <w:b/>
          <w:color w:val="231F20"/>
          <w:spacing w:val="2"/>
          <w:sz w:val="20"/>
        </w:rPr>
        <w:t> </w:t>
      </w:r>
      <w:r>
        <w:rPr>
          <w:b/>
          <w:color w:val="231F20"/>
          <w:spacing w:val="-2"/>
          <w:sz w:val="20"/>
        </w:rPr>
        <w:t>Eylül)</w:t>
      </w:r>
    </w:p>
    <w:p>
      <w:pPr>
        <w:pStyle w:val="ListParagraph"/>
        <w:spacing w:after="0" w:line="240" w:lineRule="auto"/>
        <w:jc w:val="left"/>
        <w:rPr>
          <w:b/>
          <w:sz w:val="20"/>
        </w:rPr>
        <w:sectPr>
          <w:type w:val="continuous"/>
          <w:pgSz w:w="11910" w:h="16840"/>
          <w:pgMar w:top="380" w:bottom="280" w:left="708" w:right="708"/>
          <w:cols w:num="2" w:equalWidth="0">
            <w:col w:w="857" w:space="1998"/>
            <w:col w:w="7639"/>
          </w:cols>
        </w:sectPr>
      </w:pPr>
    </w:p>
    <w:p>
      <w:pPr>
        <w:spacing w:line="240" w:lineRule="auto" w:before="2"/>
        <w:rPr>
          <w:b/>
          <w:sz w:val="5"/>
        </w:rPr>
      </w:pP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950"/>
        <w:gridCol w:w="7170"/>
      </w:tblGrid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Öğrenme</w:t>
            </w:r>
            <w:r>
              <w:rPr>
                <w:b/>
                <w:color w:val="231F20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Alanı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BİRLİKTE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YAŞAMAK</w:t>
            </w:r>
          </w:p>
        </w:tc>
      </w:tr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İçerik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Çerçevesi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Zaman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İçinde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Değişen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Gruplar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Roller</w:t>
            </w:r>
          </w:p>
        </w:tc>
      </w:tr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Önerilen </w:t>
            </w:r>
            <w:r>
              <w:rPr>
                <w:b/>
                <w:color w:val="231F20"/>
                <w:spacing w:val="-4"/>
                <w:sz w:val="20"/>
              </w:rPr>
              <w:t>Süre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40’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+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40’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+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40’=120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pacing w:val="-5"/>
                <w:sz w:val="20"/>
              </w:rPr>
              <w:t>dk</w:t>
            </w:r>
          </w:p>
        </w:tc>
      </w:tr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Anahtar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Kavramlar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Grup,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rol, hak,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sorumluluk, zaman,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değişim, aile,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akrabalık, okul,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sosyal </w:t>
            </w:r>
            <w:r>
              <w:rPr>
                <w:color w:val="231F20"/>
                <w:spacing w:val="-2"/>
                <w:sz w:val="20"/>
              </w:rPr>
              <w:t>katılım</w:t>
            </w:r>
          </w:p>
        </w:tc>
      </w:tr>
      <w:tr>
        <w:trPr>
          <w:trHeight w:val="11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95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Alanı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Açıklaması</w:t>
            </w:r>
          </w:p>
        </w:tc>
        <w:tc>
          <w:tcPr>
            <w:tcW w:w="7170" w:type="dxa"/>
          </w:tcPr>
          <w:p>
            <w:pPr>
              <w:pStyle w:val="TableParagraph"/>
              <w:spacing w:line="312" w:lineRule="auto" w:before="28"/>
              <w:ind w:left="80" w:right="56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Bu öğrenme alanında öğrencilerin dâhil olduğu grupların ve bu gruplardaki rol-lerinin zaman içerisinde değişebileceğini algılamak, kültürel bağların önemini kavramak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toplumsal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sorunların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çözümüne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yönelik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öneriler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geliştirebilmek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için</w:t>
            </w:r>
          </w:p>
          <w:p>
            <w:pPr>
              <w:pStyle w:val="TableParagraph"/>
              <w:spacing w:before="3"/>
              <w:ind w:left="80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bilgi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beceriler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kazanmaları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amaçlanmaktadır.</w:t>
            </w:r>
          </w:p>
        </w:tc>
      </w:tr>
    </w:tbl>
    <w:p>
      <w:pPr>
        <w:pStyle w:val="BodyText"/>
        <w:spacing w:before="175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II</w:t>
      </w:r>
    </w:p>
    <w:p>
      <w:pPr>
        <w:spacing w:line="240" w:lineRule="auto" w:before="2"/>
        <w:rPr>
          <w:b/>
          <w:sz w:val="5"/>
        </w:rPr>
      </w:pP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64"/>
        <w:gridCol w:w="1753"/>
        <w:gridCol w:w="2097"/>
        <w:gridCol w:w="1899"/>
        <w:gridCol w:w="2931"/>
      </w:tblGrid>
      <w:tr>
        <w:trPr>
          <w:trHeight w:val="632" w:hRule="atLeast"/>
        </w:trPr>
        <w:tc>
          <w:tcPr>
            <w:tcW w:w="1764" w:type="dxa"/>
          </w:tcPr>
          <w:p>
            <w:pPr>
              <w:pStyle w:val="TableParagraph"/>
              <w:spacing w:before="51"/>
              <w:ind w:left="376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Kavramsal</w:t>
            </w:r>
          </w:p>
          <w:p>
            <w:pPr>
              <w:pStyle w:val="TableParagraph"/>
              <w:spacing w:before="70"/>
              <w:ind w:left="454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Beceriler</w:t>
            </w:r>
          </w:p>
        </w:tc>
        <w:tc>
          <w:tcPr>
            <w:tcW w:w="1753" w:type="dxa"/>
          </w:tcPr>
          <w:p>
            <w:pPr>
              <w:pStyle w:val="TableParagraph"/>
              <w:spacing w:before="201"/>
              <w:ind w:left="454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Eğilimler</w:t>
            </w:r>
          </w:p>
        </w:tc>
        <w:tc>
          <w:tcPr>
            <w:tcW w:w="2097" w:type="dxa"/>
          </w:tcPr>
          <w:p>
            <w:pPr>
              <w:pStyle w:val="TableParagraph"/>
              <w:spacing w:before="51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Sosyal-</w:t>
            </w:r>
            <w:r>
              <w:rPr>
                <w:b/>
                <w:color w:val="231F20"/>
                <w:spacing w:val="-2"/>
                <w:sz w:val="20"/>
              </w:rPr>
              <w:t>Duygusal</w:t>
            </w:r>
          </w:p>
          <w:p>
            <w:pPr>
              <w:pStyle w:val="TableParagraph"/>
              <w:spacing w:before="70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Becerileri</w:t>
            </w:r>
          </w:p>
        </w:tc>
        <w:tc>
          <w:tcPr>
            <w:tcW w:w="1899" w:type="dxa"/>
          </w:tcPr>
          <w:p>
            <w:pPr>
              <w:pStyle w:val="TableParagraph"/>
              <w:spacing w:before="201"/>
              <w:ind w:left="545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Değerler</w:t>
            </w:r>
          </w:p>
        </w:tc>
        <w:tc>
          <w:tcPr>
            <w:tcW w:w="2931" w:type="dxa"/>
          </w:tcPr>
          <w:p>
            <w:pPr>
              <w:pStyle w:val="TableParagraph"/>
              <w:spacing w:before="201"/>
              <w:ind w:left="383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Okuryazarlık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Becerileri</w:t>
            </w:r>
          </w:p>
        </w:tc>
      </w:tr>
      <w:tr>
        <w:trPr>
          <w:trHeight w:val="1651" w:hRule="atLeast"/>
        </w:trPr>
        <w:tc>
          <w:tcPr>
            <w:tcW w:w="1764" w:type="dxa"/>
          </w:tcPr>
          <w:p>
            <w:pPr>
              <w:pStyle w:val="TableParagraph"/>
              <w:spacing w:before="31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 w:right="190"/>
              <w:rPr>
                <w:sz w:val="20"/>
              </w:rPr>
            </w:pPr>
            <w:r>
              <w:rPr>
                <w:color w:val="231F20"/>
                <w:sz w:val="20"/>
              </w:rPr>
              <w:t>KB2.10.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Çıkarım </w:t>
            </w:r>
            <w:r>
              <w:rPr>
                <w:color w:val="231F20"/>
                <w:spacing w:val="-2"/>
                <w:sz w:val="20"/>
              </w:rPr>
              <w:t>Yapma</w:t>
            </w:r>
          </w:p>
          <w:p>
            <w:pPr>
              <w:pStyle w:val="TableParagraph"/>
              <w:spacing w:line="312" w:lineRule="auto" w:before="2"/>
              <w:ind w:left="80" w:right="259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KB2.14.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Yorum-</w:t>
            </w:r>
            <w:r>
              <w:rPr>
                <w:color w:val="231F20"/>
                <w:spacing w:val="-4"/>
                <w:sz w:val="20"/>
              </w:rPr>
              <w:t>lama</w:t>
            </w:r>
          </w:p>
        </w:tc>
        <w:tc>
          <w:tcPr>
            <w:tcW w:w="1753" w:type="dxa"/>
          </w:tcPr>
          <w:p>
            <w:pPr>
              <w:pStyle w:val="TableParagraph"/>
              <w:spacing w:line="312" w:lineRule="auto" w:before="111"/>
              <w:ind w:left="80" w:right="178"/>
              <w:rPr>
                <w:sz w:val="20"/>
              </w:rPr>
            </w:pPr>
            <w:r>
              <w:rPr>
                <w:color w:val="231F20"/>
                <w:sz w:val="20"/>
              </w:rPr>
              <w:t>E1.4. Kendine İnanma (Öz Yeterlilik), E2.3. </w:t>
            </w:r>
            <w:r>
              <w:rPr>
                <w:color w:val="231F20"/>
                <w:spacing w:val="-2"/>
                <w:sz w:val="20"/>
              </w:rPr>
              <w:t>Girişkenlik,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E3.3. Yaratıcılık</w:t>
            </w:r>
          </w:p>
        </w:tc>
        <w:tc>
          <w:tcPr>
            <w:tcW w:w="2097" w:type="dxa"/>
          </w:tcPr>
          <w:p>
            <w:pPr>
              <w:pStyle w:val="TableParagraph"/>
              <w:spacing w:before="181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SDB3.1. </w:t>
            </w:r>
            <w:r>
              <w:rPr>
                <w:color w:val="231F20"/>
                <w:spacing w:val="-2"/>
                <w:sz w:val="20"/>
              </w:rPr>
              <w:t>Uyum,</w:t>
            </w:r>
          </w:p>
          <w:p>
            <w:pPr>
              <w:pStyle w:val="TableParagraph"/>
              <w:spacing w:line="312" w:lineRule="auto" w:before="70"/>
              <w:ind w:left="80" w:right="445"/>
              <w:rPr>
                <w:sz w:val="20"/>
              </w:rPr>
            </w:pPr>
            <w:r>
              <w:rPr>
                <w:color w:val="231F20"/>
                <w:sz w:val="20"/>
              </w:rPr>
              <w:t>SDB3.3.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Sorumlu Karar Verme</w:t>
            </w:r>
          </w:p>
        </w:tc>
        <w:tc>
          <w:tcPr>
            <w:tcW w:w="1899" w:type="dxa"/>
          </w:tcPr>
          <w:p>
            <w:pPr>
              <w:pStyle w:val="TableParagraph"/>
              <w:spacing w:before="31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57" w:right="301"/>
              <w:rPr>
                <w:sz w:val="20"/>
              </w:rPr>
            </w:pPr>
            <w:r>
              <w:rPr>
                <w:color w:val="231F20"/>
                <w:sz w:val="20"/>
              </w:rPr>
              <w:t>D2.1. Aile birliği-ne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önem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vermek,</w:t>
            </w:r>
          </w:p>
          <w:p>
            <w:pPr>
              <w:pStyle w:val="TableParagraph"/>
              <w:spacing w:line="312" w:lineRule="auto" w:before="2"/>
              <w:ind w:left="5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D16.3.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Görev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bilinci-</w:t>
            </w:r>
            <w:r>
              <w:rPr>
                <w:color w:val="231F20"/>
                <w:sz w:val="20"/>
              </w:rPr>
              <w:t>ne sahip olmak</w:t>
            </w:r>
          </w:p>
        </w:tc>
        <w:tc>
          <w:tcPr>
            <w:tcW w:w="2931" w:type="dxa"/>
          </w:tcPr>
          <w:p>
            <w:pPr>
              <w:pStyle w:val="TableParagraph"/>
              <w:spacing w:before="31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58" w:right="227"/>
              <w:rPr>
                <w:sz w:val="20"/>
              </w:rPr>
            </w:pPr>
            <w:r>
              <w:rPr>
                <w:color w:val="231F20"/>
                <w:sz w:val="20"/>
              </w:rPr>
              <w:t>OB1. Bilgi Okuryazarlığı, OB2. Dijital Okuryazarlık, </w:t>
            </w:r>
            <w:r>
              <w:rPr>
                <w:color w:val="231F20"/>
                <w:spacing w:val="-2"/>
                <w:sz w:val="20"/>
              </w:rPr>
              <w:t>OB4.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Görsel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Okuryazarlık, </w:t>
            </w:r>
            <w:r>
              <w:rPr>
                <w:color w:val="231F20"/>
                <w:sz w:val="20"/>
              </w:rPr>
              <w:t>OB7. Veri Okuryazarlığı</w:t>
            </w:r>
          </w:p>
        </w:tc>
      </w:tr>
      <w:tr>
        <w:trPr>
          <w:trHeight w:val="650" w:hRule="atLeast"/>
        </w:trPr>
        <w:tc>
          <w:tcPr>
            <w:tcW w:w="1764" w:type="dxa"/>
          </w:tcPr>
          <w:p>
            <w:pPr>
              <w:pStyle w:val="TableParagraph"/>
              <w:spacing w:line="300" w:lineRule="exact" w:before="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Beceriler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Arası İlişkiler</w:t>
            </w:r>
          </w:p>
        </w:tc>
        <w:tc>
          <w:tcPr>
            <w:tcW w:w="8680" w:type="dxa"/>
            <w:gridSpan w:val="4"/>
          </w:tcPr>
          <w:p>
            <w:pPr>
              <w:pStyle w:val="TableParagraph"/>
              <w:spacing w:before="210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KB2.7. </w:t>
            </w:r>
            <w:r>
              <w:rPr>
                <w:color w:val="231F20"/>
                <w:spacing w:val="-2"/>
                <w:sz w:val="20"/>
              </w:rPr>
              <w:t>Karşılaştırma</w:t>
            </w:r>
          </w:p>
        </w:tc>
      </w:tr>
      <w:tr>
        <w:trPr>
          <w:trHeight w:val="650" w:hRule="atLeast"/>
        </w:trPr>
        <w:tc>
          <w:tcPr>
            <w:tcW w:w="1764" w:type="dxa"/>
          </w:tcPr>
          <w:p>
            <w:pPr>
              <w:pStyle w:val="TableParagraph"/>
              <w:spacing w:line="300" w:lineRule="exact" w:before="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Disiplinler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Arası İlişkiler</w:t>
            </w:r>
          </w:p>
        </w:tc>
        <w:tc>
          <w:tcPr>
            <w:tcW w:w="8680" w:type="dxa"/>
            <w:gridSpan w:val="4"/>
          </w:tcPr>
          <w:p>
            <w:pPr>
              <w:pStyle w:val="TableParagraph"/>
              <w:spacing w:before="210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Sanatlar,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Bilişim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Teknolojileri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Yazılım,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Türkçe</w:t>
            </w:r>
          </w:p>
        </w:tc>
      </w:tr>
    </w:tbl>
    <w:p>
      <w:pPr>
        <w:pStyle w:val="BodyText"/>
        <w:spacing w:before="172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III</w:t>
      </w:r>
    </w:p>
    <w:p>
      <w:pPr>
        <w:spacing w:line="240" w:lineRule="auto" w:before="2"/>
        <w:rPr>
          <w:b/>
          <w:sz w:val="5"/>
        </w:rPr>
      </w:pP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562"/>
        <w:gridCol w:w="7558"/>
      </w:tblGrid>
      <w:tr>
        <w:trPr>
          <w:trHeight w:val="654" w:hRule="atLeast"/>
        </w:trPr>
        <w:tc>
          <w:tcPr>
            <w:tcW w:w="324" w:type="dxa"/>
          </w:tcPr>
          <w:p>
            <w:pPr>
              <w:pStyle w:val="TableParagraph"/>
              <w:spacing w:before="212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562" w:type="dxa"/>
          </w:tcPr>
          <w:p>
            <w:pPr>
              <w:pStyle w:val="TableParagraph"/>
              <w:spacing w:before="212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Çıktısı</w:t>
            </w:r>
          </w:p>
        </w:tc>
        <w:tc>
          <w:tcPr>
            <w:tcW w:w="7558" w:type="dxa"/>
          </w:tcPr>
          <w:p>
            <w:pPr>
              <w:pStyle w:val="TableParagraph"/>
              <w:spacing w:line="300" w:lineRule="exact" w:before="1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SB.6.1.1. Dâhil olduğu grupların ve bu gruplardaki rollerinin zaman içerisinde deği-şebileceğine ilişkin çıkarım yapabilme</w:t>
            </w:r>
          </w:p>
        </w:tc>
      </w:tr>
      <w:tr>
        <w:trPr>
          <w:trHeight w:val="20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Süreç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Bileşenleri</w:t>
            </w:r>
          </w:p>
        </w:tc>
        <w:tc>
          <w:tcPr>
            <w:tcW w:w="7558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01" w:val="left" w:leader="none"/>
              </w:tabs>
              <w:spacing w:line="312" w:lineRule="auto" w:before="28" w:after="0"/>
              <w:ind w:left="81" w:right="57" w:firstLine="0"/>
              <w:jc w:val="left"/>
              <w:rPr>
                <w:sz w:val="20"/>
              </w:rPr>
            </w:pPr>
            <w:r>
              <w:rPr>
                <w:color w:val="231F20"/>
                <w:sz w:val="20"/>
              </w:rPr>
              <w:t>Dâhil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olduğu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gruplar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bu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gruplardaki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rollerinin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zaman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içerisinde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değişebileceğine ilişkin varsayımda bulunur.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14" w:val="left" w:leader="none"/>
              </w:tabs>
              <w:spacing w:line="240" w:lineRule="auto" w:before="2" w:after="0"/>
              <w:ind w:left="314" w:right="0" w:hanging="233"/>
              <w:jc w:val="left"/>
              <w:rPr>
                <w:sz w:val="20"/>
              </w:rPr>
            </w:pPr>
            <w:r>
              <w:rPr>
                <w:color w:val="231F20"/>
                <w:sz w:val="20"/>
              </w:rPr>
              <w:t>Farklı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grupları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bu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gruplardaki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rolleri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listeler.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03" w:val="left" w:leader="none"/>
              </w:tabs>
              <w:spacing w:line="240" w:lineRule="auto" w:before="70" w:after="0"/>
              <w:ind w:left="303" w:right="0" w:hanging="222"/>
              <w:jc w:val="left"/>
              <w:rPr>
                <w:sz w:val="20"/>
              </w:rPr>
            </w:pPr>
            <w:r>
              <w:rPr>
                <w:color w:val="231F20"/>
                <w:sz w:val="20"/>
              </w:rPr>
              <w:t>Farklı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grupları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bu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gruplardaki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rolleri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karşılaştırır.</w:t>
            </w:r>
          </w:p>
          <w:p>
            <w:pPr>
              <w:pStyle w:val="TableParagraph"/>
              <w:spacing w:before="7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ç)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Gelecekte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dâhil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olabileceği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gruplar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roller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ile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ilgili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önermede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bulunur.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23" w:val="left" w:leader="none"/>
              </w:tabs>
              <w:spacing w:line="300" w:lineRule="atLeast" w:before="0" w:after="0"/>
              <w:ind w:left="81" w:right="57" w:firstLine="0"/>
              <w:jc w:val="left"/>
              <w:rPr>
                <w:sz w:val="20"/>
              </w:rPr>
            </w:pPr>
            <w:r>
              <w:rPr>
                <w:color w:val="231F20"/>
                <w:sz w:val="20"/>
              </w:rPr>
              <w:t>Dâhil olduğu grupların ve bu gruplardaki rollerinin zaman içinde değişebileceğini </w:t>
            </w:r>
            <w:r>
              <w:rPr>
                <w:color w:val="231F20"/>
                <w:spacing w:val="-2"/>
                <w:sz w:val="20"/>
              </w:rPr>
              <w:t>değerlendirir.</w:t>
            </w:r>
          </w:p>
        </w:tc>
      </w:tr>
      <w:tr>
        <w:trPr>
          <w:trHeight w:val="585" w:hRule="atLeast"/>
        </w:trPr>
        <w:tc>
          <w:tcPr>
            <w:tcW w:w="324" w:type="dxa"/>
          </w:tcPr>
          <w:p>
            <w:pPr>
              <w:pStyle w:val="TableParagraph"/>
              <w:spacing w:before="178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562" w:type="dxa"/>
          </w:tcPr>
          <w:p>
            <w:pPr>
              <w:pStyle w:val="TableParagraph"/>
              <w:spacing w:before="17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Temel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Kabuller</w:t>
            </w:r>
          </w:p>
        </w:tc>
        <w:tc>
          <w:tcPr>
            <w:tcW w:w="7558" w:type="dxa"/>
          </w:tcPr>
          <w:p>
            <w:pPr>
              <w:pStyle w:val="TableParagraph"/>
              <w:spacing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Öğrencilerin</w:t>
            </w:r>
            <w:r>
              <w:rPr>
                <w:color w:val="231F20"/>
                <w:spacing w:val="13"/>
                <w:sz w:val="20"/>
              </w:rPr>
              <w:t> </w:t>
            </w:r>
            <w:r>
              <w:rPr>
                <w:color w:val="231F20"/>
                <w:sz w:val="20"/>
              </w:rPr>
              <w:t>dâhil</w:t>
            </w:r>
            <w:r>
              <w:rPr>
                <w:color w:val="231F20"/>
                <w:spacing w:val="15"/>
                <w:sz w:val="20"/>
              </w:rPr>
              <w:t> </w:t>
            </w:r>
            <w:r>
              <w:rPr>
                <w:color w:val="231F20"/>
                <w:sz w:val="20"/>
              </w:rPr>
              <w:t>oldukları</w:t>
            </w:r>
            <w:r>
              <w:rPr>
                <w:color w:val="231F20"/>
                <w:spacing w:val="15"/>
                <w:sz w:val="20"/>
              </w:rPr>
              <w:t> </w:t>
            </w:r>
            <w:r>
              <w:rPr>
                <w:color w:val="231F20"/>
                <w:sz w:val="20"/>
              </w:rPr>
              <w:t>gruplar</w:t>
            </w:r>
            <w:r>
              <w:rPr>
                <w:color w:val="231F20"/>
                <w:spacing w:val="15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15"/>
                <w:sz w:val="20"/>
              </w:rPr>
              <w:t> </w:t>
            </w:r>
            <w:r>
              <w:rPr>
                <w:color w:val="231F20"/>
                <w:sz w:val="20"/>
              </w:rPr>
              <w:t>bu</w:t>
            </w:r>
            <w:r>
              <w:rPr>
                <w:color w:val="231F20"/>
                <w:spacing w:val="15"/>
                <w:sz w:val="20"/>
              </w:rPr>
              <w:t> </w:t>
            </w:r>
            <w:r>
              <w:rPr>
                <w:color w:val="231F20"/>
                <w:sz w:val="20"/>
              </w:rPr>
              <w:t>gruplardaki</w:t>
            </w:r>
            <w:r>
              <w:rPr>
                <w:color w:val="231F20"/>
                <w:spacing w:val="15"/>
                <w:sz w:val="20"/>
              </w:rPr>
              <w:t> </w:t>
            </w:r>
            <w:r>
              <w:rPr>
                <w:color w:val="231F20"/>
                <w:sz w:val="20"/>
              </w:rPr>
              <w:t>roller;</w:t>
            </w:r>
            <w:r>
              <w:rPr>
                <w:color w:val="231F20"/>
                <w:spacing w:val="15"/>
                <w:sz w:val="20"/>
              </w:rPr>
              <w:t> </w:t>
            </w:r>
            <w:r>
              <w:rPr>
                <w:color w:val="231F20"/>
                <w:sz w:val="20"/>
              </w:rPr>
              <w:t>rol,</w:t>
            </w:r>
            <w:r>
              <w:rPr>
                <w:color w:val="231F20"/>
                <w:spacing w:val="15"/>
                <w:sz w:val="20"/>
              </w:rPr>
              <w:t> </w:t>
            </w:r>
            <w:r>
              <w:rPr>
                <w:color w:val="231F20"/>
                <w:sz w:val="20"/>
              </w:rPr>
              <w:t>hak</w:t>
            </w:r>
            <w:r>
              <w:rPr>
                <w:color w:val="231F20"/>
                <w:spacing w:val="15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sorumluluk</w:t>
            </w:r>
          </w:p>
          <w:p>
            <w:pPr>
              <w:pStyle w:val="TableParagraph"/>
              <w:spacing w:before="7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ilişkisi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hakkında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temel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düzeyde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bilgi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sahibi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oldukları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kabul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edilir.</w:t>
            </w:r>
          </w:p>
        </w:tc>
      </w:tr>
      <w:tr>
        <w:trPr>
          <w:trHeight w:val="11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Ön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Değerlendirme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Süreci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 w:right="55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Ders kitabı s. 12’deki metin ve görsel incelenir. Öğrencilere “Hangi gruplara dâhil-sin?”, “Bu gruplardaki rollerin neler?”, “İlkokuldan bugüne değişen bir rolün var mı?” soruları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yöneltilir.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Yanıtlar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grup-rol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kavram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ağında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toplanır;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hazır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bulunuşluk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açık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uçlu</w:t>
            </w:r>
          </w:p>
          <w:p>
            <w:pPr>
              <w:pStyle w:val="TableParagraph"/>
              <w:spacing w:before="3"/>
              <w:ind w:left="81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sorular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eşleştirmeyle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belirlenir.</w:t>
            </w:r>
          </w:p>
        </w:tc>
      </w:tr>
      <w:tr>
        <w:trPr>
          <w:trHeight w:val="11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Köprü </w:t>
            </w:r>
            <w:r>
              <w:rPr>
                <w:b/>
                <w:color w:val="231F20"/>
                <w:spacing w:val="-2"/>
                <w:sz w:val="20"/>
              </w:rPr>
              <w:t>Kurma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Öğrencilerin önceki sınıfta öğrendiği grup-rol-hak-sorumluluk ilişkisi hatırlatılır. “Bu-günkü rollerimiz hep aynı kalır mı?” sorusundan hareketle ailede, okulda ve yakın çevrede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geçmişten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günümüze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değişen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roller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ile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gelecekte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üstlenilebilecek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roller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ara-</w:t>
            </w:r>
          </w:p>
          <w:p>
            <w:pPr>
              <w:pStyle w:val="TableParagraph"/>
              <w:spacing w:before="3"/>
              <w:ind w:left="81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sında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bağ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kurulur.</w:t>
            </w:r>
          </w:p>
        </w:tc>
      </w:tr>
      <w:tr>
        <w:trPr>
          <w:trHeight w:val="585" w:hRule="atLeast"/>
        </w:trPr>
        <w:tc>
          <w:tcPr>
            <w:tcW w:w="324" w:type="dxa"/>
          </w:tcPr>
          <w:p>
            <w:pPr>
              <w:pStyle w:val="TableParagraph"/>
              <w:spacing w:before="178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6</w:t>
            </w:r>
          </w:p>
        </w:tc>
        <w:tc>
          <w:tcPr>
            <w:tcW w:w="2562" w:type="dxa"/>
          </w:tcPr>
          <w:p>
            <w:pPr>
              <w:pStyle w:val="TableParagraph"/>
              <w:spacing w:before="17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Yöntem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ve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Teknikler</w:t>
            </w:r>
          </w:p>
        </w:tc>
        <w:tc>
          <w:tcPr>
            <w:tcW w:w="7558" w:type="dxa"/>
          </w:tcPr>
          <w:p>
            <w:pPr>
              <w:pStyle w:val="TableParagraph"/>
              <w:spacing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Görsel/metin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inceleme,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soru-cevap,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tahmin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kartı,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görüşme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verisi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inceleme,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karşılaş-</w:t>
            </w:r>
          </w:p>
          <w:p>
            <w:pPr>
              <w:pStyle w:val="TableParagraph"/>
              <w:spacing w:before="7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tırma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tablosu,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grup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çalışması,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öğrenme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galerisi,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tarih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şeridi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öz</w:t>
            </w:r>
            <w:r>
              <w:rPr>
                <w:color w:val="231F20"/>
                <w:spacing w:val="-2"/>
                <w:sz w:val="20"/>
              </w:rPr>
              <w:t> değerlendirme</w:t>
            </w:r>
          </w:p>
        </w:tc>
      </w:tr>
      <w:tr>
        <w:trPr>
          <w:trHeight w:val="885" w:hRule="atLeast"/>
        </w:trPr>
        <w:tc>
          <w:tcPr>
            <w:tcW w:w="324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7</w:t>
            </w:r>
          </w:p>
        </w:tc>
        <w:tc>
          <w:tcPr>
            <w:tcW w:w="2562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Araç-Gereçler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Etkileşimli tahta, ders kitabı, EBA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ve MEBİ içerikleri, grup ve rol kartları, gelecek rol kartları,</w:t>
            </w:r>
            <w:r>
              <w:rPr>
                <w:color w:val="231F20"/>
                <w:spacing w:val="10"/>
                <w:sz w:val="20"/>
              </w:rPr>
              <w:t> </w:t>
            </w:r>
            <w:r>
              <w:rPr>
                <w:color w:val="231F20"/>
                <w:sz w:val="20"/>
              </w:rPr>
              <w:t>görüşme</w:t>
            </w:r>
            <w:r>
              <w:rPr>
                <w:color w:val="231F20"/>
                <w:spacing w:val="10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10"/>
                <w:sz w:val="20"/>
              </w:rPr>
              <w:t> </w:t>
            </w:r>
            <w:r>
              <w:rPr>
                <w:color w:val="231F20"/>
                <w:sz w:val="20"/>
              </w:rPr>
              <w:t>geçmiş-günümüz</w:t>
            </w:r>
            <w:r>
              <w:rPr>
                <w:color w:val="231F20"/>
                <w:spacing w:val="10"/>
                <w:sz w:val="20"/>
              </w:rPr>
              <w:t> </w:t>
            </w:r>
            <w:r>
              <w:rPr>
                <w:color w:val="231F20"/>
                <w:sz w:val="20"/>
              </w:rPr>
              <w:t>karşılaştırma</w:t>
            </w:r>
            <w:r>
              <w:rPr>
                <w:color w:val="231F20"/>
                <w:spacing w:val="10"/>
                <w:sz w:val="20"/>
              </w:rPr>
              <w:t> </w:t>
            </w:r>
            <w:r>
              <w:rPr>
                <w:color w:val="231F20"/>
                <w:sz w:val="20"/>
              </w:rPr>
              <w:t>formu,</w:t>
            </w:r>
            <w:r>
              <w:rPr>
                <w:color w:val="231F20"/>
                <w:spacing w:val="10"/>
                <w:sz w:val="20"/>
              </w:rPr>
              <w:t> </w:t>
            </w:r>
            <w:r>
              <w:rPr>
                <w:color w:val="231F20"/>
                <w:sz w:val="20"/>
              </w:rPr>
              <w:t>renkli</w:t>
            </w:r>
            <w:r>
              <w:rPr>
                <w:color w:val="231F20"/>
                <w:spacing w:val="10"/>
                <w:sz w:val="20"/>
              </w:rPr>
              <w:t> </w:t>
            </w:r>
            <w:r>
              <w:rPr>
                <w:color w:val="231F20"/>
                <w:sz w:val="20"/>
              </w:rPr>
              <w:t>karton/kalem,</w:t>
            </w:r>
            <w:r>
              <w:rPr>
                <w:color w:val="231F20"/>
                <w:spacing w:val="10"/>
                <w:sz w:val="20"/>
              </w:rPr>
              <w:t> </w:t>
            </w:r>
            <w:r>
              <w:rPr>
                <w:color w:val="231F20"/>
                <w:spacing w:val="-5"/>
                <w:sz w:val="20"/>
              </w:rPr>
              <w:t>ya-</w:t>
            </w:r>
          </w:p>
          <w:p>
            <w:pPr>
              <w:pStyle w:val="TableParagraph"/>
              <w:spacing w:before="2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pışkan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not,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gözlem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formu,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kontrol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listesi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öz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değerlendirme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formu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type w:val="continuous"/>
          <w:pgSz w:w="11910" w:h="16840"/>
          <w:pgMar w:top="380" w:bottom="280" w:left="708" w:right="708"/>
        </w:sectPr>
      </w:pPr>
    </w:p>
    <w:p>
      <w:pPr>
        <w:pStyle w:val="BodyText"/>
        <w:spacing w:before="80" w:after="26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IV</w:t>
      </w: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562"/>
        <w:gridCol w:w="7558"/>
      </w:tblGrid>
      <w:tr>
        <w:trPr>
          <w:trHeight w:val="98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2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78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Öğretme </w:t>
            </w:r>
            <w:r>
              <w:rPr>
                <w:b/>
                <w:color w:val="231F20"/>
                <w:spacing w:val="-2"/>
                <w:sz w:val="20"/>
              </w:rPr>
              <w:t>Uygulamaları</w:t>
            </w:r>
          </w:p>
        </w:tc>
        <w:tc>
          <w:tcPr>
            <w:tcW w:w="7558" w:type="dxa"/>
          </w:tcPr>
          <w:p>
            <w:pPr>
              <w:pStyle w:val="TableParagraph"/>
              <w:spacing w:before="28"/>
              <w:ind w:left="81"/>
              <w:jc w:val="both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1.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Ders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(40 dakika)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–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Bugünkü gruplarımızdan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gelecekteki rollerimize</w:t>
            </w:r>
          </w:p>
          <w:p>
            <w:pPr>
              <w:pStyle w:val="TableParagraph"/>
              <w:spacing w:line="312" w:lineRule="auto" w:before="70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S.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12’deki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Öznur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örneği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öğrencilerin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kendi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grup-rol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listeleri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üzerinden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bilgiler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gö-rünür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hâle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getirilir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(5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Öğrenciler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üç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mevcut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grubunu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her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gruptaki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rolünü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tabloya yazar;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eşleriyle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ortak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farklı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örnekleri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belirler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(7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S.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13-15’teki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görseller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açıkla-</w:t>
            </w:r>
            <w:r>
              <w:rPr>
                <w:color w:val="231F20"/>
                <w:sz w:val="20"/>
              </w:rPr>
              <w:t>malar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incelenerek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aile,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arkadaşlık,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okul,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sanat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meslek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gruplarındaki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rollerin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yaşam evreleriyle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ilişkisi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konuşulur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(8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S.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16’daki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gelecek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rol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kartlarından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biri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seçilir;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“Ge-lecekte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bu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gruba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dâhil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olabilirim,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çünkü…”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kalıbıyla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gerekçeli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varsayım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oluşturulur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ve </w:t>
            </w:r>
            <w:r>
              <w:rPr>
                <w:color w:val="231F20"/>
                <w:spacing w:val="-2"/>
                <w:sz w:val="20"/>
              </w:rPr>
              <w:t>paylaşılır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(8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Öğrenciler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gelecekte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dâhil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olabilecekleri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üç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grup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ile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olası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rollerini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tah-</w:t>
            </w:r>
            <w:r>
              <w:rPr>
                <w:color w:val="231F20"/>
                <w:sz w:val="20"/>
              </w:rPr>
              <w:t>min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kartına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yazar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(7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Kartlar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“kanıtlı/geliştirilebilir”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ölçütleriyle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akran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kontrolünden </w:t>
            </w:r>
            <w:r>
              <w:rPr>
                <w:color w:val="231F20"/>
                <w:spacing w:val="-2"/>
                <w:sz w:val="20"/>
              </w:rPr>
              <w:t>geçirilir;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kısa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geribildirim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verilir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(5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(SB.6.1.1.a-b-ç;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OB1,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OB4;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E1.4,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E3.5;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SDB2.1)</w:t>
            </w:r>
          </w:p>
          <w:p>
            <w:pPr>
              <w:pStyle w:val="TableParagraph"/>
              <w:spacing w:line="312" w:lineRule="auto" w:before="9"/>
              <w:ind w:left="81"/>
              <w:rPr>
                <w:sz w:val="20"/>
              </w:rPr>
            </w:pPr>
            <w:r>
              <w:rPr>
                <w:b/>
                <w:color w:val="231F20"/>
                <w:sz w:val="20"/>
              </w:rPr>
              <w:t>2.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Ders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(40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dakika)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–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Geçmiş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ve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günümüzde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grup-rol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değişimini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karşılaştırma </w:t>
            </w:r>
            <w:r>
              <w:rPr>
                <w:color w:val="231F20"/>
                <w:spacing w:val="-2"/>
                <w:sz w:val="20"/>
              </w:rPr>
              <w:t>Bir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önceki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hazırlık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kapsamında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aileden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bir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yetişkinle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yapılan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görüşmeler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paylaşılır;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gö-</w:t>
            </w:r>
            <w:r>
              <w:rPr>
                <w:color w:val="231F20"/>
                <w:sz w:val="20"/>
              </w:rPr>
              <w:t>rüşme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yapamayan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öğrenciler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için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öğretmenin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hazırladığı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örnek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kayıt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kullanılır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(5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dk).</w:t>
            </w:r>
          </w:p>
          <w:p>
            <w:pPr>
              <w:pStyle w:val="TableParagraph"/>
              <w:spacing w:line="312" w:lineRule="auto" w:before="3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S.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17-19’daki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yönergeye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göre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görüşülen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kişinin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geçmişte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günümüzde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dâhil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olduğu gruplar,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rolleri,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hakları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sorumlulukları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listelenir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(10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Dörtlü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gruplar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verilerini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kar-şılaştırma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tablosunda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“devam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eden,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değişen,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yeni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oluşan”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başlıklarında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sınıflandırır (8 dk). Her grup bir değişimin nedenini yaşam evresi, ihtiyaç, eğitim, teknoloji veya toplumsal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koşullarla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ilişkilendirerek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kanıta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dayalı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çıkarım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cümlesi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kurar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(7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“Roller değişince hak ve sorumluluklar nasıl etkilenir?” sorusu müzakere edilir; uzlaşılan iki </w:t>
            </w:r>
            <w:r>
              <w:rPr>
                <w:color w:val="231F20"/>
                <w:spacing w:val="-2"/>
                <w:sz w:val="20"/>
              </w:rPr>
              <w:t>sonuç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sınıf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panosuna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yazılır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(6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Öğrenciler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kendi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rollerinden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birinin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zaman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içindeki değişimini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neden-sonuç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ilişkisiyle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açıklar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(4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(SB.6.1.1.b-c-d;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KB2.7,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KB2.10,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OB7; </w:t>
            </w:r>
            <w:r>
              <w:rPr>
                <w:color w:val="231F20"/>
                <w:sz w:val="20"/>
              </w:rPr>
              <w:t>SDB2.2, SDB2.3; D2, D16)</w:t>
            </w:r>
          </w:p>
          <w:p>
            <w:pPr>
              <w:pStyle w:val="TableParagraph"/>
              <w:spacing w:before="9"/>
              <w:ind w:left="81"/>
              <w:jc w:val="both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3.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Ders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(40</w:t>
            </w:r>
            <w:r>
              <w:rPr>
                <w:b/>
                <w:color w:val="231F20"/>
                <w:spacing w:val="-1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dakika)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–</w:t>
            </w:r>
            <w:r>
              <w:rPr>
                <w:b/>
                <w:color w:val="231F20"/>
                <w:spacing w:val="-1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Gelecek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posteri,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1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galerisi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ve</w:t>
            </w:r>
            <w:r>
              <w:rPr>
                <w:b/>
                <w:color w:val="231F20"/>
                <w:spacing w:val="-1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değerlendirme</w:t>
            </w:r>
          </w:p>
          <w:p>
            <w:pPr>
              <w:pStyle w:val="TableParagraph"/>
              <w:spacing w:line="312" w:lineRule="auto" w:before="70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pacing w:val="-4"/>
                <w:sz w:val="20"/>
              </w:rPr>
              <w:t>S. 20-21’deki etkinlik için gruplar oluşturulur; öğrenciler gelecekte dâhil olabilecekleri bir </w:t>
            </w:r>
            <w:r>
              <w:rPr>
                <w:color w:val="231F20"/>
                <w:sz w:val="20"/>
              </w:rPr>
              <w:t>grubu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seçip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grup-rol-hak-sorumluluk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tablosunu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tamamlar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(8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Tablo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büyük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kartona aktarılır;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seçimin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gerekçesi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rolün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zamanla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nasıl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değişebileceğini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gösteren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kısa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bir </w:t>
            </w:r>
            <w:r>
              <w:rPr>
                <w:color w:val="231F20"/>
                <w:spacing w:val="-4"/>
                <w:sz w:val="20"/>
              </w:rPr>
              <w:t>tarih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şeridi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eklenir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(10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dk).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Ürünler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öğrenme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galerisinde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incelenir;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akranlar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“kanıt”,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“tutar-lılık”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ve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“hak-sorumluluk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uyumu”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ölçütleriyle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bir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güçlü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yön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ve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bir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geliştirme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önerisi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bırakır </w:t>
            </w:r>
            <w:r>
              <w:rPr>
                <w:color w:val="231F20"/>
                <w:spacing w:val="-2"/>
                <w:sz w:val="20"/>
              </w:rPr>
              <w:t>(7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Gruplar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geribildirime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göre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ürünlerini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düzeltir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bir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dakikalık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sunum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yapar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(6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</w:p>
          <w:p>
            <w:pPr>
              <w:pStyle w:val="TableParagraph"/>
              <w:spacing w:line="312" w:lineRule="auto" w:before="6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S.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22’deki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değerlendirme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raporu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bireysel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olarak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yazılır;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s.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23’teki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doğru-yanlış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yolu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ge-rekçelendirilerek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tamamlanır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(6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Son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olarak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öğrenciler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süreç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bileşenlerini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öz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değer-lendirme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formunda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“yapabiliyorum/geliştiriyorum/desteğe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ihtiyacım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var”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seçenekleriyle</w:t>
            </w:r>
          </w:p>
          <w:p>
            <w:pPr>
              <w:pStyle w:val="TableParagraph"/>
              <w:spacing w:before="4"/>
              <w:ind w:left="81"/>
              <w:jc w:val="both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işaretler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(3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(SB.6.1.1.a-b-c-ç-d;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KB2.14;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E2.3,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E3.3;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SDB3.1,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SDB3.3;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D5,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D19)</w:t>
            </w:r>
          </w:p>
        </w:tc>
      </w:tr>
      <w:tr>
        <w:trPr>
          <w:trHeight w:val="885" w:hRule="atLeast"/>
        </w:trPr>
        <w:tc>
          <w:tcPr>
            <w:tcW w:w="324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562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Zenginleştirme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Öğrenciler</w:t>
            </w:r>
            <w:r>
              <w:rPr>
                <w:color w:val="231F20"/>
                <w:spacing w:val="26"/>
                <w:sz w:val="20"/>
              </w:rPr>
              <w:t> </w:t>
            </w:r>
            <w:r>
              <w:rPr>
                <w:color w:val="231F20"/>
                <w:sz w:val="20"/>
              </w:rPr>
              <w:t>iki</w:t>
            </w:r>
            <w:r>
              <w:rPr>
                <w:color w:val="231F20"/>
                <w:spacing w:val="26"/>
                <w:sz w:val="20"/>
              </w:rPr>
              <w:t> </w:t>
            </w:r>
            <w:r>
              <w:rPr>
                <w:color w:val="231F20"/>
                <w:sz w:val="20"/>
              </w:rPr>
              <w:t>farklı</w:t>
            </w:r>
            <w:r>
              <w:rPr>
                <w:color w:val="231F20"/>
                <w:spacing w:val="26"/>
                <w:sz w:val="20"/>
              </w:rPr>
              <w:t> </w:t>
            </w:r>
            <w:r>
              <w:rPr>
                <w:color w:val="231F20"/>
                <w:sz w:val="20"/>
              </w:rPr>
              <w:t>kuşaktan</w:t>
            </w:r>
            <w:r>
              <w:rPr>
                <w:color w:val="231F20"/>
                <w:spacing w:val="26"/>
                <w:sz w:val="20"/>
              </w:rPr>
              <w:t> </w:t>
            </w:r>
            <w:r>
              <w:rPr>
                <w:color w:val="231F20"/>
                <w:sz w:val="20"/>
              </w:rPr>
              <w:t>en</w:t>
            </w:r>
            <w:r>
              <w:rPr>
                <w:color w:val="231F20"/>
                <w:spacing w:val="26"/>
                <w:sz w:val="20"/>
              </w:rPr>
              <w:t> </w:t>
            </w:r>
            <w:r>
              <w:rPr>
                <w:color w:val="231F20"/>
                <w:sz w:val="20"/>
              </w:rPr>
              <w:t>az</w:t>
            </w:r>
            <w:r>
              <w:rPr>
                <w:color w:val="231F20"/>
                <w:spacing w:val="26"/>
                <w:sz w:val="20"/>
              </w:rPr>
              <w:t> </w:t>
            </w:r>
            <w:r>
              <w:rPr>
                <w:color w:val="231F20"/>
                <w:sz w:val="20"/>
              </w:rPr>
              <w:t>iki</w:t>
            </w:r>
            <w:r>
              <w:rPr>
                <w:color w:val="231F20"/>
                <w:spacing w:val="26"/>
                <w:sz w:val="20"/>
              </w:rPr>
              <w:t> </w:t>
            </w:r>
            <w:r>
              <w:rPr>
                <w:color w:val="231F20"/>
                <w:sz w:val="20"/>
              </w:rPr>
              <w:t>kişiyle</w:t>
            </w:r>
            <w:r>
              <w:rPr>
                <w:color w:val="231F20"/>
                <w:spacing w:val="26"/>
                <w:sz w:val="20"/>
              </w:rPr>
              <w:t> </w:t>
            </w:r>
            <w:r>
              <w:rPr>
                <w:color w:val="231F20"/>
                <w:sz w:val="20"/>
              </w:rPr>
              <w:t>görüşerek</w:t>
            </w:r>
            <w:r>
              <w:rPr>
                <w:color w:val="231F20"/>
                <w:spacing w:val="26"/>
                <w:sz w:val="20"/>
              </w:rPr>
              <w:t> </w:t>
            </w:r>
            <w:r>
              <w:rPr>
                <w:color w:val="231F20"/>
                <w:sz w:val="20"/>
              </w:rPr>
              <w:t>aynı</w:t>
            </w:r>
            <w:r>
              <w:rPr>
                <w:color w:val="231F20"/>
                <w:spacing w:val="26"/>
                <w:sz w:val="20"/>
              </w:rPr>
              <w:t> </w:t>
            </w:r>
            <w:r>
              <w:rPr>
                <w:color w:val="231F20"/>
                <w:sz w:val="20"/>
              </w:rPr>
              <w:t>gruptaki</w:t>
            </w:r>
            <w:r>
              <w:rPr>
                <w:color w:val="231F20"/>
                <w:spacing w:val="26"/>
                <w:sz w:val="20"/>
              </w:rPr>
              <w:t> </w:t>
            </w:r>
            <w:r>
              <w:rPr>
                <w:color w:val="231F20"/>
                <w:sz w:val="20"/>
              </w:rPr>
              <w:t>rollerin</w:t>
            </w:r>
            <w:r>
              <w:rPr>
                <w:color w:val="231F20"/>
                <w:spacing w:val="26"/>
                <w:sz w:val="20"/>
              </w:rPr>
              <w:t> </w:t>
            </w:r>
            <w:r>
              <w:rPr>
                <w:color w:val="231F20"/>
                <w:sz w:val="20"/>
              </w:rPr>
              <w:t>de-ğişimini</w:t>
            </w:r>
            <w:r>
              <w:rPr>
                <w:color w:val="231F20"/>
                <w:spacing w:val="9"/>
                <w:sz w:val="20"/>
              </w:rPr>
              <w:t> </w:t>
            </w:r>
            <w:r>
              <w:rPr>
                <w:color w:val="231F20"/>
                <w:sz w:val="20"/>
              </w:rPr>
              <w:t>veri</w:t>
            </w:r>
            <w:r>
              <w:rPr>
                <w:color w:val="231F20"/>
                <w:spacing w:val="12"/>
                <w:sz w:val="20"/>
              </w:rPr>
              <w:t> </w:t>
            </w:r>
            <w:r>
              <w:rPr>
                <w:color w:val="231F20"/>
                <w:sz w:val="20"/>
              </w:rPr>
              <w:t>tablosuna</w:t>
            </w:r>
            <w:r>
              <w:rPr>
                <w:color w:val="231F20"/>
                <w:spacing w:val="11"/>
                <w:sz w:val="20"/>
              </w:rPr>
              <w:t> </w:t>
            </w:r>
            <w:r>
              <w:rPr>
                <w:color w:val="231F20"/>
                <w:sz w:val="20"/>
              </w:rPr>
              <w:t>aktarabilir;</w:t>
            </w:r>
            <w:r>
              <w:rPr>
                <w:color w:val="231F20"/>
                <w:spacing w:val="12"/>
                <w:sz w:val="20"/>
              </w:rPr>
              <w:t> </w:t>
            </w:r>
            <w:r>
              <w:rPr>
                <w:color w:val="231F20"/>
                <w:sz w:val="20"/>
              </w:rPr>
              <w:t>güvenilir</w:t>
            </w:r>
            <w:r>
              <w:rPr>
                <w:color w:val="231F20"/>
                <w:spacing w:val="11"/>
                <w:sz w:val="20"/>
              </w:rPr>
              <w:t> </w:t>
            </w:r>
            <w:r>
              <w:rPr>
                <w:color w:val="231F20"/>
                <w:sz w:val="20"/>
              </w:rPr>
              <w:t>dijital</w:t>
            </w:r>
            <w:r>
              <w:rPr>
                <w:color w:val="231F20"/>
                <w:spacing w:val="12"/>
                <w:sz w:val="20"/>
              </w:rPr>
              <w:t> </w:t>
            </w:r>
            <w:r>
              <w:rPr>
                <w:color w:val="231F20"/>
                <w:sz w:val="20"/>
              </w:rPr>
              <w:t>kaynaklarla</w:t>
            </w:r>
            <w:r>
              <w:rPr>
                <w:color w:val="231F20"/>
                <w:spacing w:val="11"/>
                <w:sz w:val="20"/>
              </w:rPr>
              <w:t> </w:t>
            </w:r>
            <w:r>
              <w:rPr>
                <w:color w:val="231F20"/>
                <w:sz w:val="20"/>
              </w:rPr>
              <w:t>desteklediği</w:t>
            </w:r>
            <w:r>
              <w:rPr>
                <w:color w:val="231F20"/>
                <w:spacing w:val="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bulguları</w:t>
            </w:r>
          </w:p>
          <w:p>
            <w:pPr>
              <w:pStyle w:val="TableParagraph"/>
              <w:spacing w:before="2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zaman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şeridi,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bilgi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görseli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veya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kısa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sesli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sunu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hâline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getirebilir.</w:t>
            </w:r>
          </w:p>
        </w:tc>
      </w:tr>
      <w:tr>
        <w:trPr>
          <w:trHeight w:val="11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Destekleme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Grup, rol, hak ve sorumluluk kavramları görsel/renk kodlu kartlarla eşleştirilir; geç-miş-günümüz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tablosu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tarih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şeridi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kısmen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doldurulmuş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verilir.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Görüşme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kaydı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kısa bölümlere</w:t>
            </w:r>
            <w:r>
              <w:rPr>
                <w:color w:val="231F20"/>
                <w:spacing w:val="18"/>
                <w:sz w:val="20"/>
              </w:rPr>
              <w:t> </w:t>
            </w:r>
            <w:r>
              <w:rPr>
                <w:color w:val="231F20"/>
                <w:sz w:val="20"/>
              </w:rPr>
              <w:t>ayrılır;</w:t>
            </w:r>
            <w:r>
              <w:rPr>
                <w:color w:val="231F20"/>
                <w:spacing w:val="18"/>
                <w:sz w:val="20"/>
              </w:rPr>
              <w:t> </w:t>
            </w:r>
            <w:r>
              <w:rPr>
                <w:color w:val="231F20"/>
                <w:sz w:val="20"/>
              </w:rPr>
              <w:t>cümle</w:t>
            </w:r>
            <w:r>
              <w:rPr>
                <w:color w:val="231F20"/>
                <w:spacing w:val="18"/>
                <w:sz w:val="20"/>
              </w:rPr>
              <w:t> </w:t>
            </w:r>
            <w:r>
              <w:rPr>
                <w:color w:val="231F20"/>
                <w:sz w:val="20"/>
              </w:rPr>
              <w:t>başlangıçları,</w:t>
            </w:r>
            <w:r>
              <w:rPr>
                <w:color w:val="231F20"/>
                <w:spacing w:val="18"/>
                <w:sz w:val="20"/>
              </w:rPr>
              <w:t> </w:t>
            </w:r>
            <w:r>
              <w:rPr>
                <w:color w:val="231F20"/>
                <w:sz w:val="20"/>
              </w:rPr>
              <w:t>örnek</w:t>
            </w:r>
            <w:r>
              <w:rPr>
                <w:color w:val="231F20"/>
                <w:spacing w:val="18"/>
                <w:sz w:val="20"/>
              </w:rPr>
              <w:t> </w:t>
            </w:r>
            <w:r>
              <w:rPr>
                <w:color w:val="231F20"/>
                <w:sz w:val="20"/>
              </w:rPr>
              <w:t>ürün,</w:t>
            </w:r>
            <w:r>
              <w:rPr>
                <w:color w:val="231F20"/>
                <w:spacing w:val="19"/>
                <w:sz w:val="20"/>
              </w:rPr>
              <w:t> </w:t>
            </w:r>
            <w:r>
              <w:rPr>
                <w:color w:val="231F20"/>
                <w:sz w:val="20"/>
              </w:rPr>
              <w:t>akran</w:t>
            </w:r>
            <w:r>
              <w:rPr>
                <w:color w:val="231F20"/>
                <w:spacing w:val="18"/>
                <w:sz w:val="20"/>
              </w:rPr>
              <w:t> </w:t>
            </w:r>
            <w:r>
              <w:rPr>
                <w:color w:val="231F20"/>
                <w:sz w:val="20"/>
              </w:rPr>
              <w:t>desteği,</w:t>
            </w:r>
            <w:r>
              <w:rPr>
                <w:color w:val="231F20"/>
                <w:spacing w:val="18"/>
                <w:sz w:val="20"/>
              </w:rPr>
              <w:t> </w:t>
            </w:r>
            <w:r>
              <w:rPr>
                <w:color w:val="231F20"/>
                <w:sz w:val="20"/>
              </w:rPr>
              <w:t>ek</w:t>
            </w:r>
            <w:r>
              <w:rPr>
                <w:color w:val="231F20"/>
                <w:spacing w:val="18"/>
                <w:sz w:val="20"/>
              </w:rPr>
              <w:t> </w:t>
            </w:r>
            <w:r>
              <w:rPr>
                <w:color w:val="231F20"/>
                <w:sz w:val="20"/>
              </w:rPr>
              <w:t>süre</w:t>
            </w:r>
            <w:r>
              <w:rPr>
                <w:color w:val="231F20"/>
                <w:spacing w:val="18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1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yazı-</w:t>
            </w:r>
          </w:p>
          <w:p>
            <w:pPr>
              <w:pStyle w:val="TableParagraph"/>
              <w:spacing w:before="3"/>
              <w:ind w:left="81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lı-sözlü-görsel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ürün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seçenekleri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sağlanır.</w:t>
            </w:r>
          </w:p>
        </w:tc>
      </w:tr>
      <w:tr>
        <w:trPr>
          <w:trHeight w:val="14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Ölçme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2"/>
                <w:sz w:val="20"/>
              </w:rPr>
              <w:t> Değerlendirme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Ön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değerlendirmede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açık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uçlu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sorular,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grup-rol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kavram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ağı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eşleştirme;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sü-reçte tahmin kartı, görüşme formu, geçmiş-günümüz karşılaştırma tablosu, çıkarım cümlesi,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gözlem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formu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akran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geribildirimi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kullanılır.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Sonuçta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gelecek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posteri/tarih şeridi, bireysel değerlendirme raporu, doğru-yanlış yolu ve öz değerlendirme formu</w:t>
            </w:r>
          </w:p>
          <w:p>
            <w:pPr>
              <w:pStyle w:val="TableParagraph"/>
              <w:spacing w:before="4"/>
              <w:ind w:left="81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incelenir.</w:t>
            </w:r>
          </w:p>
        </w:tc>
      </w:tr>
      <w:tr>
        <w:trPr>
          <w:trHeight w:val="730" w:hRule="atLeast"/>
        </w:trPr>
        <w:tc>
          <w:tcPr>
            <w:tcW w:w="324" w:type="dxa"/>
          </w:tcPr>
          <w:p>
            <w:pPr>
              <w:pStyle w:val="TableParagraph"/>
              <w:spacing w:before="20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562" w:type="dxa"/>
          </w:tcPr>
          <w:p>
            <w:pPr>
              <w:pStyle w:val="TableParagraph"/>
              <w:spacing w:line="312" w:lineRule="auto" w:before="100"/>
              <w:ind w:left="80" w:right="255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Planın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Uygulanmasının </w:t>
            </w:r>
            <w:r>
              <w:rPr>
                <w:b/>
                <w:color w:val="231F20"/>
                <w:spacing w:val="-2"/>
                <w:sz w:val="20"/>
              </w:rPr>
              <w:t>Değerlendirilmesi</w:t>
            </w:r>
          </w:p>
        </w:tc>
        <w:tc>
          <w:tcPr>
            <w:tcW w:w="755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line="240" w:lineRule="auto" w:before="1"/>
        <w:rPr>
          <w:b/>
          <w:sz w:val="6"/>
        </w:rPr>
      </w:pPr>
    </w:p>
    <w:p>
      <w:pPr>
        <w:spacing w:after="0" w:line="240" w:lineRule="auto"/>
        <w:rPr>
          <w:b/>
          <w:sz w:val="6"/>
        </w:rPr>
        <w:sectPr>
          <w:pgSz w:w="11910" w:h="16840"/>
          <w:pgMar w:top="580" w:bottom="0" w:left="708" w:right="708"/>
        </w:sectPr>
      </w:pPr>
    </w:p>
    <w:p>
      <w:pPr>
        <w:spacing w:line="312" w:lineRule="auto" w:before="45"/>
        <w:ind w:left="303" w:right="38" w:firstLine="514"/>
        <w:jc w:val="left"/>
        <w:rPr>
          <w:sz w:val="20"/>
        </w:rPr>
      </w:pPr>
      <w:r>
        <w:rPr>
          <w:color w:val="231F20"/>
          <w:sz w:val="20"/>
        </w:rPr>
        <w:t>Yavuz YILDIZ Sosyal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Bilgiler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Öğretmeni</w:t>
      </w:r>
    </w:p>
    <w:p>
      <w:pPr>
        <w:spacing w:line="312" w:lineRule="auto" w:before="45"/>
        <w:ind w:left="256" w:right="19" w:firstLine="0"/>
        <w:jc w:val="center"/>
        <w:rPr>
          <w:sz w:val="20"/>
        </w:rPr>
      </w:pPr>
      <w:r>
        <w:rPr/>
        <w:br w:type="column"/>
      </w:r>
      <w:r>
        <w:rPr>
          <w:color w:val="231F20"/>
          <w:spacing w:val="-2"/>
          <w:sz w:val="20"/>
        </w:rPr>
        <w:t>UYGUNDUR 14/09/2026</w:t>
      </w:r>
    </w:p>
    <w:p>
      <w:pPr>
        <w:spacing w:line="312" w:lineRule="auto" w:before="2"/>
        <w:ind w:left="256" w:right="19" w:firstLine="0"/>
        <w:jc w:val="center"/>
        <w:rPr>
          <w:sz w:val="20"/>
        </w:rPr>
      </w:pPr>
      <w:r>
        <w:rPr>
          <w:color w:val="231F20"/>
          <w:sz w:val="20"/>
        </w:rPr>
        <w:t>Ramazan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HARMANCI Okul Müdürü</w:t>
      </w:r>
    </w:p>
    <w:sectPr>
      <w:type w:val="continuous"/>
      <w:pgSz w:w="11910" w:h="16840"/>
      <w:pgMar w:top="380" w:bottom="280" w:left="708" w:right="708"/>
      <w:cols w:num="2" w:equalWidth="0">
        <w:col w:w="2589" w:space="5549"/>
        <w:col w:w="235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A2"/>
    <w:family w:val="roman"/>
    <w:pitch w:val="variable"/>
  </w:font>
  <w:font w:name="Arial">
    <w:altName w:val="Arial"/>
    <w:charset w:val="A2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lowerLetter"/>
      <w:lvlText w:val="%1)"/>
      <w:lvlJc w:val="left"/>
      <w:pPr>
        <w:ind w:left="81" w:hanging="221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231F20"/>
        <w:spacing w:val="0"/>
        <w:w w:val="100"/>
        <w:sz w:val="20"/>
        <w:szCs w:val="20"/>
        <w:lang w:val="tr-TR" w:eastAsia="en-US" w:bidi="ar-SA"/>
      </w:rPr>
    </w:lvl>
    <w:lvl w:ilvl="1">
      <w:start w:val="0"/>
      <w:numFmt w:val="bullet"/>
      <w:lvlText w:val="•"/>
      <w:lvlJc w:val="left"/>
      <w:pPr>
        <w:ind w:left="825" w:hanging="221"/>
      </w:pPr>
      <w:rPr>
        <w:rFonts w:hint="default"/>
        <w:lang w:val="tr-TR" w:eastAsia="en-US" w:bidi="ar-SA"/>
      </w:rPr>
    </w:lvl>
    <w:lvl w:ilvl="2">
      <w:start w:val="0"/>
      <w:numFmt w:val="bullet"/>
      <w:lvlText w:val="•"/>
      <w:lvlJc w:val="left"/>
      <w:pPr>
        <w:ind w:left="1571" w:hanging="221"/>
      </w:pPr>
      <w:rPr>
        <w:rFonts w:hint="default"/>
        <w:lang w:val="tr-TR" w:eastAsia="en-US" w:bidi="ar-SA"/>
      </w:rPr>
    </w:lvl>
    <w:lvl w:ilvl="3">
      <w:start w:val="0"/>
      <w:numFmt w:val="bullet"/>
      <w:lvlText w:val="•"/>
      <w:lvlJc w:val="left"/>
      <w:pPr>
        <w:ind w:left="2317" w:hanging="221"/>
      </w:pPr>
      <w:rPr>
        <w:rFonts w:hint="default"/>
        <w:lang w:val="tr-TR" w:eastAsia="en-US" w:bidi="ar-SA"/>
      </w:rPr>
    </w:lvl>
    <w:lvl w:ilvl="4">
      <w:start w:val="0"/>
      <w:numFmt w:val="bullet"/>
      <w:lvlText w:val="•"/>
      <w:lvlJc w:val="left"/>
      <w:pPr>
        <w:ind w:left="3063" w:hanging="221"/>
      </w:pPr>
      <w:rPr>
        <w:rFonts w:hint="default"/>
        <w:lang w:val="tr-TR" w:eastAsia="en-US" w:bidi="ar-SA"/>
      </w:rPr>
    </w:lvl>
    <w:lvl w:ilvl="5">
      <w:start w:val="0"/>
      <w:numFmt w:val="bullet"/>
      <w:lvlText w:val="•"/>
      <w:lvlJc w:val="left"/>
      <w:pPr>
        <w:ind w:left="3809" w:hanging="221"/>
      </w:pPr>
      <w:rPr>
        <w:rFonts w:hint="default"/>
        <w:lang w:val="tr-TR" w:eastAsia="en-US" w:bidi="ar-SA"/>
      </w:rPr>
    </w:lvl>
    <w:lvl w:ilvl="6">
      <w:start w:val="0"/>
      <w:numFmt w:val="bullet"/>
      <w:lvlText w:val="•"/>
      <w:lvlJc w:val="left"/>
      <w:pPr>
        <w:ind w:left="4554" w:hanging="221"/>
      </w:pPr>
      <w:rPr>
        <w:rFonts w:hint="default"/>
        <w:lang w:val="tr-TR" w:eastAsia="en-US" w:bidi="ar-SA"/>
      </w:rPr>
    </w:lvl>
    <w:lvl w:ilvl="7">
      <w:start w:val="0"/>
      <w:numFmt w:val="bullet"/>
      <w:lvlText w:val="•"/>
      <w:lvlJc w:val="left"/>
      <w:pPr>
        <w:ind w:left="5300" w:hanging="221"/>
      </w:pPr>
      <w:rPr>
        <w:rFonts w:hint="default"/>
        <w:lang w:val="tr-TR" w:eastAsia="en-US" w:bidi="ar-SA"/>
      </w:rPr>
    </w:lvl>
    <w:lvl w:ilvl="8">
      <w:start w:val="0"/>
      <w:numFmt w:val="bullet"/>
      <w:lvlText w:val="•"/>
      <w:lvlJc w:val="left"/>
      <w:pPr>
        <w:ind w:left="6046" w:hanging="221"/>
      </w:pPr>
      <w:rPr>
        <w:rFonts w:hint="default"/>
        <w:lang w:val="tr-TR" w:eastAsia="en-US" w:bidi="ar-SA"/>
      </w:rPr>
    </w:lvl>
  </w:abstractNum>
  <w:abstractNum w:abstractNumId="0">
    <w:multiLevelType w:val="hybridMultilevel"/>
    <w:lvl w:ilvl="0">
      <w:start w:val="6"/>
      <w:numFmt w:val="decimal"/>
      <w:lvlText w:val="%1."/>
      <w:lvlJc w:val="left"/>
      <w:pPr>
        <w:ind w:left="234" w:hanging="223"/>
        <w:jc w:val="left"/>
      </w:pPr>
      <w:rPr>
        <w:rFonts w:hint="default" w:ascii="Arial" w:hAnsi="Arial" w:eastAsia="Arial" w:cs="Arial"/>
        <w:b/>
        <w:bCs/>
        <w:i w:val="0"/>
        <w:iCs w:val="0"/>
        <w:color w:val="231F20"/>
        <w:spacing w:val="0"/>
        <w:w w:val="100"/>
        <w:sz w:val="20"/>
        <w:szCs w:val="20"/>
        <w:lang w:val="tr-TR" w:eastAsia="en-US" w:bidi="ar-SA"/>
      </w:rPr>
    </w:lvl>
    <w:lvl w:ilvl="1">
      <w:start w:val="1"/>
      <w:numFmt w:val="decimal"/>
      <w:lvlText w:val="%2."/>
      <w:lvlJc w:val="left"/>
      <w:pPr>
        <w:ind w:left="1556" w:hanging="223"/>
        <w:jc w:val="left"/>
      </w:pPr>
      <w:rPr>
        <w:rFonts w:hint="default" w:ascii="Arial" w:hAnsi="Arial" w:eastAsia="Arial" w:cs="Arial"/>
        <w:b/>
        <w:bCs/>
        <w:i w:val="0"/>
        <w:iCs w:val="0"/>
        <w:color w:val="231F20"/>
        <w:spacing w:val="0"/>
        <w:w w:val="100"/>
        <w:sz w:val="20"/>
        <w:szCs w:val="20"/>
        <w:lang w:val="tr-TR" w:eastAsia="en-US" w:bidi="ar-SA"/>
      </w:rPr>
    </w:lvl>
    <w:lvl w:ilvl="2">
      <w:start w:val="0"/>
      <w:numFmt w:val="bullet"/>
      <w:lvlText w:val="•"/>
      <w:lvlJc w:val="left"/>
      <w:pPr>
        <w:ind w:left="2234" w:hanging="223"/>
      </w:pPr>
      <w:rPr>
        <w:rFonts w:hint="default"/>
        <w:lang w:val="tr-TR" w:eastAsia="en-US" w:bidi="ar-SA"/>
      </w:rPr>
    </w:lvl>
    <w:lvl w:ilvl="3">
      <w:start w:val="0"/>
      <w:numFmt w:val="bullet"/>
      <w:lvlText w:val="•"/>
      <w:lvlJc w:val="left"/>
      <w:pPr>
        <w:ind w:left="2909" w:hanging="223"/>
      </w:pPr>
      <w:rPr>
        <w:rFonts w:hint="default"/>
        <w:lang w:val="tr-TR" w:eastAsia="en-US" w:bidi="ar-SA"/>
      </w:rPr>
    </w:lvl>
    <w:lvl w:ilvl="4">
      <w:start w:val="0"/>
      <w:numFmt w:val="bullet"/>
      <w:lvlText w:val="•"/>
      <w:lvlJc w:val="left"/>
      <w:pPr>
        <w:ind w:left="3584" w:hanging="223"/>
      </w:pPr>
      <w:rPr>
        <w:rFonts w:hint="default"/>
        <w:lang w:val="tr-TR" w:eastAsia="en-US" w:bidi="ar-SA"/>
      </w:rPr>
    </w:lvl>
    <w:lvl w:ilvl="5">
      <w:start w:val="0"/>
      <w:numFmt w:val="bullet"/>
      <w:lvlText w:val="•"/>
      <w:lvlJc w:val="left"/>
      <w:pPr>
        <w:ind w:left="4259" w:hanging="223"/>
      </w:pPr>
      <w:rPr>
        <w:rFonts w:hint="default"/>
        <w:lang w:val="tr-TR" w:eastAsia="en-US" w:bidi="ar-SA"/>
      </w:rPr>
    </w:lvl>
    <w:lvl w:ilvl="6">
      <w:start w:val="0"/>
      <w:numFmt w:val="bullet"/>
      <w:lvlText w:val="•"/>
      <w:lvlJc w:val="left"/>
      <w:pPr>
        <w:ind w:left="4934" w:hanging="223"/>
      </w:pPr>
      <w:rPr>
        <w:rFonts w:hint="default"/>
        <w:lang w:val="tr-TR" w:eastAsia="en-US" w:bidi="ar-SA"/>
      </w:rPr>
    </w:lvl>
    <w:lvl w:ilvl="7">
      <w:start w:val="0"/>
      <w:numFmt w:val="bullet"/>
      <w:lvlText w:val="•"/>
      <w:lvlJc w:val="left"/>
      <w:pPr>
        <w:ind w:left="5609" w:hanging="223"/>
      </w:pPr>
      <w:rPr>
        <w:rFonts w:hint="default"/>
        <w:lang w:val="tr-TR" w:eastAsia="en-US" w:bidi="ar-SA"/>
      </w:rPr>
    </w:lvl>
    <w:lvl w:ilvl="8">
      <w:start w:val="0"/>
      <w:numFmt w:val="bullet"/>
      <w:lvlText w:val="•"/>
      <w:lvlJc w:val="left"/>
      <w:pPr>
        <w:ind w:left="6284" w:hanging="223"/>
      </w:pPr>
      <w:rPr>
        <w:rFonts w:hint="default"/>
        <w:lang w:val="tr-TR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tr-TR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0"/>
      <w:szCs w:val="20"/>
      <w:lang w:val="tr-TR" w:eastAsia="en-US" w:bidi="ar-SA"/>
    </w:rPr>
  </w:style>
  <w:style w:styleId="ListParagraph" w:type="paragraph">
    <w:name w:val="List Paragraph"/>
    <w:basedOn w:val="Normal"/>
    <w:uiPriority w:val="1"/>
    <w:qFormat/>
    <w:pPr>
      <w:spacing w:before="70"/>
      <w:ind w:left="233" w:hanging="222"/>
    </w:pPr>
    <w:rPr>
      <w:rFonts w:ascii="Arial" w:hAnsi="Arial" w:eastAsia="Arial" w:cs="Arial"/>
      <w:lang w:val="tr-TR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tr-T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2026-08-31T10:22:37Z</dcterms:created>
  <dcterms:modified xsi:type="dcterms:W3CDTF">2026-08-31T10:22:37Z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2026-08-31T00:00:00Z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2026-08-31T00:00:00Z</vt:filetime>
  </property>
  <property fmtid="{D5CDD505-2E9C-101B-9397-08002B2CF9AE}" pid="5" name="Producer">
    <vt:lpwstr>Adobe PDF Library 18.0</vt:lpwstr>
  </property>
</Properties>
</file>