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10E" w:rsidRDefault="00677CDB" w:rsidP="00D4110E">
      <w:pPr>
        <w:spacing w:after="60"/>
        <w:jc w:val="center"/>
      </w:pPr>
      <w:r>
        <w:rPr>
          <w:b/>
          <w:sz w:val="26"/>
        </w:rPr>
        <w:t>6</w:t>
      </w:r>
      <w:r w:rsidR="00D4110E">
        <w:rPr>
          <w:b/>
          <w:sz w:val="26"/>
        </w:rPr>
        <w:t>. SINIF SOSYAL BİLGİLER DERSİ</w:t>
      </w:r>
    </w:p>
    <w:p w:rsidR="00D4110E" w:rsidRDefault="00D4110E" w:rsidP="00D4110E">
      <w:pPr>
        <w:spacing w:after="60"/>
        <w:jc w:val="center"/>
        <w:rPr>
          <w:b/>
          <w:sz w:val="26"/>
        </w:rPr>
      </w:pPr>
      <w:r>
        <w:rPr>
          <w:b/>
          <w:sz w:val="26"/>
        </w:rPr>
        <w:t>I. DÖNEM 1. YAZILI SINAVI</w:t>
      </w:r>
    </w:p>
    <w:p w:rsidR="00682AEA" w:rsidRDefault="00682AEA" w:rsidP="00D4110E">
      <w:pPr>
        <w:spacing w:after="60"/>
        <w:jc w:val="center"/>
      </w:pPr>
      <w:r>
        <w:rPr>
          <w:b/>
          <w:sz w:val="26"/>
        </w:rPr>
        <w:t>(2. SENARYO)</w:t>
      </w:r>
    </w:p>
    <w:tbl>
      <w:tblPr>
        <w:tblStyle w:val="TabloKlavuzu"/>
        <w:tblW w:w="0" w:type="auto"/>
        <w:tblLook w:val="04A0" w:firstRow="1" w:lastRow="0" w:firstColumn="1" w:lastColumn="0" w:noHBand="0" w:noVBand="1"/>
      </w:tblPr>
      <w:tblGrid>
        <w:gridCol w:w="5100"/>
        <w:gridCol w:w="5100"/>
      </w:tblGrid>
      <w:tr w:rsidR="00D4110E" w:rsidTr="00F66927">
        <w:tc>
          <w:tcPr>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r>
              <w:t xml:space="preserve">Sınıfı / No: </w:t>
            </w:r>
            <w:proofErr w:type="gramStart"/>
            <w:r>
              <w:t>............</w:t>
            </w:r>
            <w:proofErr w:type="gramEnd"/>
            <w:r>
              <w:t xml:space="preserve"> / </w:t>
            </w:r>
            <w:proofErr w:type="gramStart"/>
            <w:r>
              <w:t>............</w:t>
            </w:r>
            <w:proofErr w:type="gramEnd"/>
          </w:p>
        </w:tc>
      </w:tr>
      <w:tr w:rsidR="00D4110E" w:rsidTr="00F66927">
        <w:tc>
          <w:tcPr>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r>
              <w:t xml:space="preserve">Süre: </w:t>
            </w:r>
            <w:proofErr w:type="gramStart"/>
            <w:r>
              <w:t>........</w:t>
            </w:r>
            <w:proofErr w:type="gramEnd"/>
            <w:r>
              <w:t xml:space="preserve"> </w:t>
            </w:r>
            <w:proofErr w:type="gramStart"/>
            <w:r>
              <w:t>dakika</w:t>
            </w:r>
            <w:proofErr w:type="gramEnd"/>
          </w:p>
        </w:tc>
      </w:tr>
    </w:tbl>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1. (</w:t>
      </w:r>
      <w:proofErr w:type="spellStart"/>
      <w:r w:rsidRPr="00677CDB">
        <w:rPr>
          <w:rFonts w:ascii="Times New Roman" w:eastAsia="Times New Roman" w:hAnsi="Times New Roman" w:cs="Times New Roman"/>
          <w:b/>
          <w:bCs/>
          <w:sz w:val="24"/>
          <w:szCs w:val="24"/>
          <w:lang w:eastAsia="tr-TR"/>
        </w:rPr>
        <w:t>SB.6.1.1</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İnsanların sosyal hayatı doğumdan ölüme kadar farklı gruplar içerisinde geçer. Yaşımız ilerledikçe ilgi alanlarımız ve ihtiyaçlarımız değiştiği için dâhil olduğumuz gruplar da değişir.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Bir bireyin çocukluk yıllarındaki oyun grubu üyesi olma durumu ile yetişkinlik döneminde bir meslek odası veya sendika üyesi olması durumunu, rollerin zaman içinde değişmesi bağlamında karşılaştırınız.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2. (</w:t>
      </w:r>
      <w:proofErr w:type="spellStart"/>
      <w:r w:rsidRPr="00677CDB">
        <w:rPr>
          <w:rFonts w:ascii="Times New Roman" w:eastAsia="Times New Roman" w:hAnsi="Times New Roman" w:cs="Times New Roman"/>
          <w:b/>
          <w:bCs/>
          <w:sz w:val="24"/>
          <w:szCs w:val="24"/>
          <w:lang w:eastAsia="tr-TR"/>
        </w:rPr>
        <w:t>SB.6.1.1</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Bireylerin zaman içinde üstlendikleri rollerin değişmesi, onların hayata bakış açısını ve sorumluluk bilincini doğrudan etkiler.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Ortaokul döneminde okul öğrenci meclisinde görev alan bir öğrencinin, bu gruptaki rolü sayesinde gelecekteki toplumsal hayatta kazanacağı iki önemli beceriyi açıklayınız.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3. (</w:t>
      </w:r>
      <w:proofErr w:type="spellStart"/>
      <w:r w:rsidRPr="00677CDB">
        <w:rPr>
          <w:rFonts w:ascii="Times New Roman" w:eastAsia="Times New Roman" w:hAnsi="Times New Roman" w:cs="Times New Roman"/>
          <w:b/>
          <w:bCs/>
          <w:sz w:val="24"/>
          <w:szCs w:val="24"/>
          <w:lang w:eastAsia="tr-TR"/>
        </w:rPr>
        <w:t>SB.6.1.2</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Kültürel değerlerimiz geçmişimizi aydınlatan birer meşale gibidir; millî birlik ve beraberliğimizi demirden ağlar gibi örer.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Millî bayramlarımızın (29 Ekim, 23 Nisan vb.) kutlanma şekillerinin, toplumdaki farklı kesimlerden insanları ortak bir duygu etrafında birleştirmedeki rolünü yorumlayınız.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4. (</w:t>
      </w:r>
      <w:proofErr w:type="spellStart"/>
      <w:r w:rsidRPr="00677CDB">
        <w:rPr>
          <w:rFonts w:ascii="Times New Roman" w:eastAsia="Times New Roman" w:hAnsi="Times New Roman" w:cs="Times New Roman"/>
          <w:b/>
          <w:bCs/>
          <w:sz w:val="24"/>
          <w:szCs w:val="24"/>
          <w:lang w:eastAsia="tr-TR"/>
        </w:rPr>
        <w:t>SB.6.1.2</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Kültürel bağlarımız sadece bayramlar ve geleneklerle sınırlı değildir; ortak dilimiz, tarihî kahramanlıklarımız ve ortak değerlerimiz de bu bağları güçlendirir.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Milletimizi bir arada tutan millî değerlerin zayıflamasının ya da unutulmasının, toplumun birlik ve huzuru üzerinde yaratabileceği iki olumsuz sonucu açıklayınız.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lastRenderedPageBreak/>
        <w:t>5.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hayatta zaman zaman sokak hayvanlarının beslenmesi, su kaynaklarının israfı veya yardımlaşma eksikliği gibi sorunlar görülebilir.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Yaşadığınız çevrede su tasarrufu konusunda yaşanan duyarsızlık sorununu ele alarak; bu sorunun çözümü için yerel halkın ve okulların ortaklaşa atabileceği iki somut adım öneriniz.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6.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sorunların çözümünde müzakere en etkili iletişim yollarından biridir. Müzakere; karşılıklı dinleme, anlama ve ortak bir noktada buluşma sürecidir.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Sitede veya apartmanda yaşayanlar arasında ortak alanların (örneğin bahçe veya otopark) kullanımı konusunda çıkan bir anlaşmazlıkta kavga etmek yerine </w:t>
      </w:r>
      <w:r w:rsidRPr="00677CDB">
        <w:rPr>
          <w:rFonts w:ascii="Times New Roman" w:eastAsia="Times New Roman" w:hAnsi="Times New Roman" w:cs="Times New Roman"/>
          <w:b/>
          <w:bCs/>
          <w:sz w:val="24"/>
          <w:szCs w:val="24"/>
          <w:lang w:eastAsia="tr-TR"/>
        </w:rPr>
        <w:t>müzakere (uzlaşma) masasına oturmanın</w:t>
      </w:r>
      <w:r w:rsidRPr="00677CDB">
        <w:rPr>
          <w:rFonts w:ascii="Times New Roman" w:eastAsia="Times New Roman" w:hAnsi="Times New Roman" w:cs="Times New Roman"/>
          <w:sz w:val="24"/>
          <w:szCs w:val="24"/>
          <w:lang w:eastAsia="tr-TR"/>
        </w:rPr>
        <w:t xml:space="preserve"> avantajlarını açıklayınız.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7.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sorunlarla baş etmede sadece bireysel çabalar yetmez; sivil toplumun ve devlet kurumlarının iş birliği şarttır.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Trafik kazalarını önlemek veya sokak hayvanlarını korumak gibi toplumsal sorunların çözümünde sivil toplum kuruluşlarının (STK) yürüttüğü kampanyaların önemini kısaca yorumlayınız.</w:t>
      </w: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Default="00677CDB" w:rsidP="00677CDB">
      <w:pPr>
        <w:spacing w:before="100" w:beforeAutospacing="1" w:after="100" w:afterAutospacing="1" w:line="240" w:lineRule="auto"/>
        <w:rPr>
          <w:rFonts w:ascii="Times New Roman" w:eastAsia="Times New Roman" w:hAnsi="Times New Roman" w:cs="Times New Roman"/>
          <w:b/>
          <w:bCs/>
          <w:sz w:val="24"/>
          <w:szCs w:val="24"/>
          <w:lang w:eastAsia="tr-TR"/>
        </w:rPr>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8. (</w:t>
      </w:r>
      <w:proofErr w:type="spellStart"/>
      <w:r w:rsidRPr="00677CDB">
        <w:rPr>
          <w:rFonts w:ascii="Times New Roman" w:eastAsia="Times New Roman" w:hAnsi="Times New Roman" w:cs="Times New Roman"/>
          <w:b/>
          <w:bCs/>
          <w:sz w:val="24"/>
          <w:szCs w:val="24"/>
          <w:lang w:eastAsia="tr-TR"/>
        </w:rPr>
        <w:t>SB.6.2.1</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Türkiye'nin coğrafi konumu; Asya, Avrupa ve Afrika kıtalarının birbirine en çok yaklaştığı yerde bulunması sebebiyle stratejik bir öneme sahiptir.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Ülkemizin dünya üzerindeki konumunun (kıtalar arası köprü olmasının) uluslararası </w:t>
      </w:r>
      <w:r w:rsidRPr="00677CDB">
        <w:rPr>
          <w:rFonts w:ascii="Times New Roman" w:eastAsia="Times New Roman" w:hAnsi="Times New Roman" w:cs="Times New Roman"/>
          <w:b/>
          <w:bCs/>
          <w:sz w:val="24"/>
          <w:szCs w:val="24"/>
          <w:lang w:eastAsia="tr-TR"/>
        </w:rPr>
        <w:t>ulaşım ve ticaret</w:t>
      </w:r>
      <w:r w:rsidRPr="00677CDB">
        <w:rPr>
          <w:rFonts w:ascii="Times New Roman" w:eastAsia="Times New Roman" w:hAnsi="Times New Roman" w:cs="Times New Roman"/>
          <w:sz w:val="24"/>
          <w:szCs w:val="24"/>
          <w:lang w:eastAsia="tr-TR"/>
        </w:rPr>
        <w:t xml:space="preserve"> açısından ülkemize kazandırdığı avantajlardan iki tanesini açıklayınız.</w:t>
      </w:r>
    </w:p>
    <w:p w:rsidR="00677CDB" w:rsidRDefault="00677CDB" w:rsidP="00677CDB">
      <w:pPr>
        <w:spacing w:after="60"/>
        <w:jc w:val="center"/>
        <w:rPr>
          <w:rFonts w:ascii="Times New Roman" w:eastAsia="Times New Roman" w:hAnsi="Times New Roman" w:cs="Times New Roman"/>
          <w:b/>
          <w:bCs/>
          <w:sz w:val="24"/>
          <w:szCs w:val="24"/>
          <w:lang w:eastAsia="tr-TR"/>
        </w:rPr>
      </w:pPr>
    </w:p>
    <w:p w:rsidR="00677CDB" w:rsidRDefault="00677CDB" w:rsidP="00677CDB">
      <w:pPr>
        <w:spacing w:after="60"/>
        <w:jc w:val="center"/>
        <w:rPr>
          <w:rFonts w:ascii="Times New Roman" w:eastAsia="Times New Roman" w:hAnsi="Times New Roman" w:cs="Times New Roman"/>
          <w:b/>
          <w:bCs/>
          <w:sz w:val="24"/>
          <w:szCs w:val="24"/>
          <w:lang w:eastAsia="tr-TR"/>
        </w:rPr>
      </w:pPr>
    </w:p>
    <w:p w:rsidR="00677CDB" w:rsidRDefault="00677CDB" w:rsidP="00677CDB">
      <w:pPr>
        <w:spacing w:after="60"/>
        <w:jc w:val="center"/>
        <w:rPr>
          <w:rFonts w:ascii="Times New Roman" w:eastAsia="Times New Roman" w:hAnsi="Times New Roman" w:cs="Times New Roman"/>
          <w:b/>
          <w:bCs/>
          <w:sz w:val="24"/>
          <w:szCs w:val="24"/>
          <w:lang w:eastAsia="tr-TR"/>
        </w:rPr>
      </w:pPr>
    </w:p>
    <w:p w:rsidR="00677CDB" w:rsidRDefault="00677CDB" w:rsidP="00677CDB">
      <w:pPr>
        <w:spacing w:after="60"/>
        <w:jc w:val="center"/>
        <w:rPr>
          <w:rFonts w:ascii="Times New Roman" w:eastAsia="Times New Roman" w:hAnsi="Times New Roman" w:cs="Times New Roman"/>
          <w:b/>
          <w:bCs/>
          <w:sz w:val="24"/>
          <w:szCs w:val="24"/>
          <w:lang w:eastAsia="tr-TR"/>
        </w:rPr>
      </w:pPr>
    </w:p>
    <w:p w:rsidR="00677CDB" w:rsidRDefault="00677CDB" w:rsidP="00677CDB">
      <w:pPr>
        <w:spacing w:after="60"/>
        <w:jc w:val="center"/>
      </w:pPr>
      <w:r>
        <w:rPr>
          <w:b/>
          <w:sz w:val="26"/>
        </w:rPr>
        <w:lastRenderedPageBreak/>
        <w:t>6. SINIF SOSY</w:t>
      </w:r>
      <w:bookmarkStart w:id="0" w:name="_GoBack"/>
      <w:bookmarkEnd w:id="0"/>
      <w:r>
        <w:rPr>
          <w:b/>
          <w:sz w:val="26"/>
        </w:rPr>
        <w:t>AL BİLGİLER DERSİ</w:t>
      </w:r>
    </w:p>
    <w:p w:rsidR="00677CDB" w:rsidRDefault="00677CDB" w:rsidP="00677CDB">
      <w:pPr>
        <w:spacing w:after="60"/>
        <w:jc w:val="center"/>
        <w:rPr>
          <w:b/>
          <w:sz w:val="26"/>
        </w:rPr>
      </w:pPr>
      <w:r>
        <w:rPr>
          <w:b/>
          <w:sz w:val="26"/>
        </w:rPr>
        <w:t>I. DÖNEM 1. YAZILI SINAVI</w:t>
      </w:r>
    </w:p>
    <w:p w:rsidR="00677CDB" w:rsidRDefault="00677CDB" w:rsidP="00677CDB">
      <w:pPr>
        <w:spacing w:after="60"/>
        <w:jc w:val="center"/>
      </w:pPr>
      <w:r>
        <w:rPr>
          <w:b/>
          <w:sz w:val="26"/>
        </w:rPr>
        <w:t>(2. SENARYO)</w:t>
      </w:r>
    </w:p>
    <w:tbl>
      <w:tblPr>
        <w:tblStyle w:val="TabloKlavuzu"/>
        <w:tblW w:w="0" w:type="auto"/>
        <w:tblLook w:val="04A0" w:firstRow="1" w:lastRow="0" w:firstColumn="1" w:lastColumn="0" w:noHBand="0" w:noVBand="1"/>
      </w:tblPr>
      <w:tblGrid>
        <w:gridCol w:w="5100"/>
        <w:gridCol w:w="5100"/>
      </w:tblGrid>
      <w:tr w:rsidR="00677CDB" w:rsidTr="002E46E2">
        <w:tc>
          <w:tcPr>
            <w:tcW w:w="5100" w:type="dxa"/>
          </w:tcPr>
          <w:p w:rsidR="00677CDB" w:rsidRDefault="00677CDB" w:rsidP="002E46E2">
            <w:r>
              <w:t xml:space="preserve">Adı Soyadı: </w:t>
            </w:r>
            <w:proofErr w:type="gramStart"/>
            <w:r>
              <w:t>........................................................</w:t>
            </w:r>
            <w:proofErr w:type="gramEnd"/>
          </w:p>
        </w:tc>
        <w:tc>
          <w:tcPr>
            <w:tcW w:w="5100" w:type="dxa"/>
          </w:tcPr>
          <w:p w:rsidR="00677CDB" w:rsidRDefault="00677CDB" w:rsidP="002E46E2">
            <w:r>
              <w:t xml:space="preserve">Sınıfı / No: </w:t>
            </w:r>
            <w:proofErr w:type="gramStart"/>
            <w:r>
              <w:t>............</w:t>
            </w:r>
            <w:proofErr w:type="gramEnd"/>
            <w:r>
              <w:t xml:space="preserve"> / </w:t>
            </w:r>
            <w:proofErr w:type="gramStart"/>
            <w:r>
              <w:t>............</w:t>
            </w:r>
            <w:proofErr w:type="gramEnd"/>
          </w:p>
        </w:tc>
      </w:tr>
      <w:tr w:rsidR="00677CDB" w:rsidTr="002E46E2">
        <w:tc>
          <w:tcPr>
            <w:tcW w:w="5100" w:type="dxa"/>
          </w:tcPr>
          <w:p w:rsidR="00677CDB" w:rsidRDefault="00677CDB" w:rsidP="002E46E2">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677CDB" w:rsidRDefault="00677CDB" w:rsidP="002E46E2">
            <w:r>
              <w:t xml:space="preserve">Süre: </w:t>
            </w:r>
            <w:proofErr w:type="gramStart"/>
            <w:r>
              <w:t>........</w:t>
            </w:r>
            <w:proofErr w:type="gramEnd"/>
            <w:r>
              <w:t xml:space="preserve"> </w:t>
            </w:r>
            <w:proofErr w:type="gramStart"/>
            <w:r>
              <w:t>dakika</w:t>
            </w:r>
            <w:proofErr w:type="gramEnd"/>
          </w:p>
        </w:tc>
      </w:tr>
    </w:tbl>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1. (</w:t>
      </w:r>
      <w:proofErr w:type="spellStart"/>
      <w:r w:rsidRPr="00677CDB">
        <w:rPr>
          <w:rFonts w:ascii="Times New Roman" w:eastAsia="Times New Roman" w:hAnsi="Times New Roman" w:cs="Times New Roman"/>
          <w:b/>
          <w:bCs/>
          <w:sz w:val="24"/>
          <w:szCs w:val="24"/>
          <w:lang w:eastAsia="tr-TR"/>
        </w:rPr>
        <w:t>SB.6.1.1</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İnsanların sosyal hayatı doğumdan ölüme kadar farklı gruplar içerisinde geçer. Yaşımız ilerledikçe ilgi alanlarımız ve ihtiyaçlarımız değiştiği için dâhil olduğumuz gruplar da değişir.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Bir bireyin çocukluk yıllarındaki oyun grubu üyesi olma durumu ile yetişkinlik döneminde bir meslek odası veya sendika üyesi olması durumunu, rollerin zaman içinde değişmesi bağlamında karşılaştırınız.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çocukluk gruplarının daha çok oyun ve eğlence amaçlı, geçici ve esnek olduğunu; yetişkinlik gruplarının ise daha profesyonel, resmi ve sorumluluk gerektiren yapıya sahip olduğunu ifade etmesi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2. (</w:t>
      </w:r>
      <w:proofErr w:type="spellStart"/>
      <w:r w:rsidRPr="00677CDB">
        <w:rPr>
          <w:rFonts w:ascii="Times New Roman" w:eastAsia="Times New Roman" w:hAnsi="Times New Roman" w:cs="Times New Roman"/>
          <w:b/>
          <w:bCs/>
          <w:sz w:val="24"/>
          <w:szCs w:val="24"/>
          <w:lang w:eastAsia="tr-TR"/>
        </w:rPr>
        <w:t>SB.6.1.1</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Bireylerin zaman içinde üstlendikleri rollerin değişmesi, onların hayata bakış açısını ve sorumluluk bilincini doğrudan etkiler.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Ortaokul döneminde okul öğrenci meclisinde görev alan bir öğrencinin, bu gruptaki rolü sayesinde gelecekteki toplumsal hayatta kazanacağı iki önemli beceriyi açıklayınız.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 xml:space="preserve">Öğrencinin liderlik, topluluk önünde konuşma, </w:t>
      </w:r>
      <w:proofErr w:type="gramStart"/>
      <w:r w:rsidRPr="00677CDB">
        <w:rPr>
          <w:rFonts w:ascii="Times New Roman" w:eastAsia="Times New Roman" w:hAnsi="Times New Roman" w:cs="Times New Roman"/>
          <w:i/>
          <w:iCs/>
          <w:sz w:val="24"/>
          <w:szCs w:val="24"/>
          <w:lang w:eastAsia="tr-TR"/>
        </w:rPr>
        <w:t>empati</w:t>
      </w:r>
      <w:proofErr w:type="gramEnd"/>
      <w:r w:rsidRPr="00677CDB">
        <w:rPr>
          <w:rFonts w:ascii="Times New Roman" w:eastAsia="Times New Roman" w:hAnsi="Times New Roman" w:cs="Times New Roman"/>
          <w:i/>
          <w:iCs/>
          <w:sz w:val="24"/>
          <w:szCs w:val="24"/>
          <w:lang w:eastAsia="tr-TR"/>
        </w:rPr>
        <w:t xml:space="preserve"> kurma, sorun çözme veya sorumluluk alma gibi becerilerden ikisini mantıklı gerekçelerle açıklaması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3. (</w:t>
      </w:r>
      <w:proofErr w:type="spellStart"/>
      <w:r w:rsidRPr="00677CDB">
        <w:rPr>
          <w:rFonts w:ascii="Times New Roman" w:eastAsia="Times New Roman" w:hAnsi="Times New Roman" w:cs="Times New Roman"/>
          <w:b/>
          <w:bCs/>
          <w:sz w:val="24"/>
          <w:szCs w:val="24"/>
          <w:lang w:eastAsia="tr-TR"/>
        </w:rPr>
        <w:t>SB.6.1.2</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Kültürel değerlerimiz geçmişimizi aydınlatan birer meşale gibidir; millî birlik ve beraberliğimizi demirden ağlar gibi örer.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Millî bayramlarımızın (29 Ekim, 23 Nisan vb.) kutlanma şekillerinin, toplumdaki farklı kesimlerden insanları ortak bir duygu etrafında birleştirmedeki rolünü yorumlayınız.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millî bayramların ortak sevinçleri paylaştırdığını, bireylere tarih bilinci kazandırdığını ve millet olma bilincini (millî aidiyeti) doruk noktaya çıkardığını belirtmesi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4. (</w:t>
      </w:r>
      <w:proofErr w:type="spellStart"/>
      <w:r w:rsidRPr="00677CDB">
        <w:rPr>
          <w:rFonts w:ascii="Times New Roman" w:eastAsia="Times New Roman" w:hAnsi="Times New Roman" w:cs="Times New Roman"/>
          <w:b/>
          <w:bCs/>
          <w:sz w:val="24"/>
          <w:szCs w:val="24"/>
          <w:lang w:eastAsia="tr-TR"/>
        </w:rPr>
        <w:t>SB.6.1.2</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Kültürel bağlarımız sadece bayramlar ve geleneklerle sınırlı değildir; ortak dilimiz, tarihî kahramanlıklarımız ve ortak değerlerimiz de bu bağları güçlendirir.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lastRenderedPageBreak/>
        <w:t>Soru:</w:t>
      </w:r>
      <w:r w:rsidRPr="00677CDB">
        <w:rPr>
          <w:rFonts w:ascii="Times New Roman" w:eastAsia="Times New Roman" w:hAnsi="Times New Roman" w:cs="Times New Roman"/>
          <w:sz w:val="24"/>
          <w:szCs w:val="24"/>
          <w:lang w:eastAsia="tr-TR"/>
        </w:rPr>
        <w:t xml:space="preserve"> Milletimizi bir arada tutan millî değerlerin zayıflamasının ya da unutulmasının, toplumun birlik ve huzuru üzerinde yaratabileceği iki olumsuz sonucu açıklayınız.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millî değerlerin zayıflamasıyla bireylerin yalnızlaşacağını, toplumsal dayanışmanın azalacağını, yabancı kültürlerin olumsuz etkisine açık hale gelineceğini ve birlik ruhunun zedeleneceğini yazması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5.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hayatta zaman zaman sokak hayvanlarının beslenmesi, su kaynaklarının israfı veya yardımlaşma eksikliği gibi sorunlar görülebilir.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Yaşadığınız çevrede su tasarrufu konusunda yaşanan duyarsızlık sorununu ele alarak; bu sorunun çözümü için yerel halkın ve okulların ortaklaşa atabileceği iki somut adım öneriniz.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israf ve su tasarrufu sorununa yönelik bilinçlendirme seminerleri düzenlenmesi, afişler asılması, okullarda su tasarrufu kulüpleri kurulması veya yerel yönetimlerin uyarıcı tedbirler alması gibi iki gerçekçi öneri sunması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6.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sorunların çözümünde müzakere en etkili iletişim yollarından biridir. Müzakere; karşılıklı dinleme, anlama ve ortak bir noktada buluşma sürecidir.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Sitede veya apartmanda yaşayanlar arasında ortak alanların (örneğin bahçe veya otopark) kullanımı konusunda çıkan bir anlaşmazlıkta kavga etmek yerine </w:t>
      </w:r>
      <w:r w:rsidRPr="00677CDB">
        <w:rPr>
          <w:rFonts w:ascii="Times New Roman" w:eastAsia="Times New Roman" w:hAnsi="Times New Roman" w:cs="Times New Roman"/>
          <w:b/>
          <w:bCs/>
          <w:sz w:val="24"/>
          <w:szCs w:val="24"/>
          <w:lang w:eastAsia="tr-TR"/>
        </w:rPr>
        <w:t>müzakere (uzlaşma) masasına oturmanın</w:t>
      </w:r>
      <w:r w:rsidRPr="00677CDB">
        <w:rPr>
          <w:rFonts w:ascii="Times New Roman" w:eastAsia="Times New Roman" w:hAnsi="Times New Roman" w:cs="Times New Roman"/>
          <w:sz w:val="24"/>
          <w:szCs w:val="24"/>
          <w:lang w:eastAsia="tr-TR"/>
        </w:rPr>
        <w:t xml:space="preserve"> avantajlarını açıklayınız.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müzakerenin kırgınlıkları önlediğini, herkesin hakkını koruyan adil çözümler ürettiğini, komşuluk ilişkilerini zedelemeden kalıcı barış sağladığını belirtmesi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7. (</w:t>
      </w:r>
      <w:proofErr w:type="spellStart"/>
      <w:r w:rsidRPr="00677CDB">
        <w:rPr>
          <w:rFonts w:ascii="Times New Roman" w:eastAsia="Times New Roman" w:hAnsi="Times New Roman" w:cs="Times New Roman"/>
          <w:b/>
          <w:bCs/>
          <w:sz w:val="24"/>
          <w:szCs w:val="24"/>
          <w:lang w:eastAsia="tr-TR"/>
        </w:rPr>
        <w:t>SB.6.1.3</w:t>
      </w:r>
      <w:proofErr w:type="spellEnd"/>
      <w:r w:rsidRPr="00677CDB">
        <w:rPr>
          <w:rFonts w:ascii="Times New Roman" w:eastAsia="Times New Roman" w:hAnsi="Times New Roman" w:cs="Times New Roman"/>
          <w:b/>
          <w:bCs/>
          <w:sz w:val="24"/>
          <w:szCs w:val="24"/>
          <w:lang w:eastAsia="tr-TR"/>
        </w:rPr>
        <w:t xml:space="preserve"> - 10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Toplumsal sorunlarla baş etmede sadece bireysel çabalar yetmez; sivil toplumun ve devlet kurumlarının iş birliği şarttır.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Soru:</w:t>
      </w:r>
      <w:r w:rsidRPr="00677CDB">
        <w:rPr>
          <w:rFonts w:ascii="Times New Roman" w:eastAsia="Times New Roman" w:hAnsi="Times New Roman" w:cs="Times New Roman"/>
          <w:sz w:val="24"/>
          <w:szCs w:val="24"/>
          <w:lang w:eastAsia="tr-TR"/>
        </w:rPr>
        <w:t xml:space="preserve"> Trafik kazalarını önlemek veya sokak hayvanlarını korumak gibi toplumsal sorunların çözümünde sivil toplum kuruluşlarının (STK) yürüttüğü kampanyaların önemini kısaca yorumlayınız.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STK'ların geniş kitleleri harekete geçirdiğini, kamuoyu oluşturduğunu ve devlet çalışmalarına destek vererek sorunların çözümünü hızlandırdığını ifade etmesi beklenir.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8. (</w:t>
      </w:r>
      <w:proofErr w:type="spellStart"/>
      <w:r w:rsidRPr="00677CDB">
        <w:rPr>
          <w:rFonts w:ascii="Times New Roman" w:eastAsia="Times New Roman" w:hAnsi="Times New Roman" w:cs="Times New Roman"/>
          <w:b/>
          <w:bCs/>
          <w:sz w:val="24"/>
          <w:szCs w:val="24"/>
          <w:lang w:eastAsia="tr-TR"/>
        </w:rPr>
        <w:t>SB.6.2.1</w:t>
      </w:r>
      <w:proofErr w:type="spellEnd"/>
      <w:r w:rsidRPr="00677CDB">
        <w:rPr>
          <w:rFonts w:ascii="Times New Roman" w:eastAsia="Times New Roman" w:hAnsi="Times New Roman" w:cs="Times New Roman"/>
          <w:b/>
          <w:bCs/>
          <w:sz w:val="24"/>
          <w:szCs w:val="24"/>
          <w:lang w:eastAsia="tr-TR"/>
        </w:rPr>
        <w:t xml:space="preserve"> - 15 Puan)</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sz w:val="24"/>
          <w:szCs w:val="24"/>
          <w:lang w:eastAsia="tr-TR"/>
        </w:rPr>
        <w:t>Türkiye'nin coğrafi konumu; Asya, Avrupa ve Afrika kıtalarının birbirine en çok yaklaştığı yerde bulunması sebebiyle stratejik bir öneme sahiptir.</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lastRenderedPageBreak/>
        <w:t>Soru:</w:t>
      </w:r>
      <w:r w:rsidRPr="00677CDB">
        <w:rPr>
          <w:rFonts w:ascii="Times New Roman" w:eastAsia="Times New Roman" w:hAnsi="Times New Roman" w:cs="Times New Roman"/>
          <w:sz w:val="24"/>
          <w:szCs w:val="24"/>
          <w:lang w:eastAsia="tr-TR"/>
        </w:rPr>
        <w:t xml:space="preserve"> Ülkemizin dünya üzerindeki konumunun (kıtalar arası köprü olmasının) uluslararası </w:t>
      </w:r>
      <w:r w:rsidRPr="00677CDB">
        <w:rPr>
          <w:rFonts w:ascii="Times New Roman" w:eastAsia="Times New Roman" w:hAnsi="Times New Roman" w:cs="Times New Roman"/>
          <w:b/>
          <w:bCs/>
          <w:sz w:val="24"/>
          <w:szCs w:val="24"/>
          <w:lang w:eastAsia="tr-TR"/>
        </w:rPr>
        <w:t>ulaşım ve ticaret</w:t>
      </w:r>
      <w:r w:rsidRPr="00677CDB">
        <w:rPr>
          <w:rFonts w:ascii="Times New Roman" w:eastAsia="Times New Roman" w:hAnsi="Times New Roman" w:cs="Times New Roman"/>
          <w:sz w:val="24"/>
          <w:szCs w:val="24"/>
          <w:lang w:eastAsia="tr-TR"/>
        </w:rPr>
        <w:t xml:space="preserve"> açısından ülkemize kazandırdığı avantajlardan iki tanesini açıklayınız.</w:t>
      </w:r>
    </w:p>
    <w:p w:rsidR="00677CDB" w:rsidRPr="00677CDB" w:rsidRDefault="00677CDB" w:rsidP="00677CDB">
      <w:pPr>
        <w:spacing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b/>
          <w:bCs/>
          <w:sz w:val="24"/>
          <w:szCs w:val="24"/>
          <w:lang w:eastAsia="tr-TR"/>
        </w:rPr>
        <w:t>Cevap Anahtarı / Değerlendirme Ölçütü:</w:t>
      </w: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r w:rsidRPr="00677CDB">
        <w:rPr>
          <w:rFonts w:ascii="Times New Roman" w:eastAsia="Times New Roman" w:hAnsi="Times New Roman" w:cs="Times New Roman"/>
          <w:i/>
          <w:iCs/>
          <w:sz w:val="24"/>
          <w:szCs w:val="24"/>
          <w:lang w:eastAsia="tr-TR"/>
        </w:rPr>
        <w:t>Öğrencinin Türkiye'nin doğu ile batı arasında köprü vazifesi görmesi sayesinde uluslararası boru hatlarının, kara ve deniz ticaret yollarının merkezinde olduğunu, bunun da ülkenin ekonomik gelişimine ve lojistik gücüne katkı sağladığını iki maddede açıklaması beklenir.</w:t>
      </w:r>
    </w:p>
    <w:p w:rsidR="00677CDB" w:rsidRPr="00D4110E" w:rsidRDefault="00677CDB" w:rsidP="00677CDB">
      <w:pPr>
        <w:spacing w:before="100" w:beforeAutospacing="1" w:after="100" w:afterAutospacing="1" w:line="240" w:lineRule="auto"/>
      </w:pPr>
    </w:p>
    <w:p w:rsidR="00677CDB" w:rsidRPr="00677CDB" w:rsidRDefault="00677CDB" w:rsidP="00677CDB">
      <w:pPr>
        <w:spacing w:before="100" w:beforeAutospacing="1" w:after="100" w:afterAutospacing="1" w:line="240" w:lineRule="auto"/>
        <w:rPr>
          <w:rFonts w:ascii="Times New Roman" w:eastAsia="Times New Roman" w:hAnsi="Times New Roman" w:cs="Times New Roman"/>
          <w:sz w:val="24"/>
          <w:szCs w:val="24"/>
          <w:lang w:eastAsia="tr-TR"/>
        </w:rPr>
      </w:pPr>
    </w:p>
    <w:p w:rsidR="00D4110E" w:rsidRPr="00D4110E" w:rsidRDefault="00D4110E" w:rsidP="00677CDB">
      <w:pPr>
        <w:spacing w:before="100" w:beforeAutospacing="1" w:after="100" w:afterAutospacing="1" w:line="240" w:lineRule="auto"/>
      </w:pPr>
    </w:p>
    <w:sectPr w:rsidR="00D4110E" w:rsidRPr="00D4110E"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91D" w:rsidRDefault="0038091D" w:rsidP="009B7763">
      <w:pPr>
        <w:spacing w:after="0" w:line="240" w:lineRule="auto"/>
      </w:pPr>
      <w:r>
        <w:separator/>
      </w:r>
    </w:p>
  </w:endnote>
  <w:endnote w:type="continuationSeparator" w:id="0">
    <w:p w:rsidR="0038091D" w:rsidRDefault="0038091D"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91D" w:rsidRDefault="0038091D" w:rsidP="009B7763">
      <w:pPr>
        <w:spacing w:after="0" w:line="240" w:lineRule="auto"/>
      </w:pPr>
      <w:r>
        <w:separator/>
      </w:r>
    </w:p>
  </w:footnote>
  <w:footnote w:type="continuationSeparator" w:id="0">
    <w:p w:rsidR="0038091D" w:rsidRDefault="0038091D"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091D"/>
    <w:rsid w:val="00386A06"/>
    <w:rsid w:val="00392465"/>
    <w:rsid w:val="00393AA7"/>
    <w:rsid w:val="003B4359"/>
    <w:rsid w:val="003B500D"/>
    <w:rsid w:val="003C230B"/>
    <w:rsid w:val="003D5043"/>
    <w:rsid w:val="00421623"/>
    <w:rsid w:val="00427A05"/>
    <w:rsid w:val="00433F30"/>
    <w:rsid w:val="004728AD"/>
    <w:rsid w:val="00480DA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46B9E"/>
    <w:rsid w:val="00656AD9"/>
    <w:rsid w:val="00677CDB"/>
    <w:rsid w:val="00682AEA"/>
    <w:rsid w:val="0068780A"/>
    <w:rsid w:val="006B390D"/>
    <w:rsid w:val="007010D0"/>
    <w:rsid w:val="0070298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0889"/>
    <w:rsid w:val="00B93D25"/>
    <w:rsid w:val="00BA727F"/>
    <w:rsid w:val="00BB6330"/>
    <w:rsid w:val="00BB7D64"/>
    <w:rsid w:val="00BC3830"/>
    <w:rsid w:val="00BC6314"/>
    <w:rsid w:val="00BD77BF"/>
    <w:rsid w:val="00BF1894"/>
    <w:rsid w:val="00BF4F52"/>
    <w:rsid w:val="00C01BC6"/>
    <w:rsid w:val="00C1039A"/>
    <w:rsid w:val="00C124C8"/>
    <w:rsid w:val="00C3281F"/>
    <w:rsid w:val="00C47A09"/>
    <w:rsid w:val="00C50AA7"/>
    <w:rsid w:val="00C619B8"/>
    <w:rsid w:val="00C72B8B"/>
    <w:rsid w:val="00C83787"/>
    <w:rsid w:val="00C849A1"/>
    <w:rsid w:val="00C90548"/>
    <w:rsid w:val="00CA00B9"/>
    <w:rsid w:val="00CA13FA"/>
    <w:rsid w:val="00CB12A9"/>
    <w:rsid w:val="00CC2FD4"/>
    <w:rsid w:val="00CC7308"/>
    <w:rsid w:val="00CD15F8"/>
    <w:rsid w:val="00CE0894"/>
    <w:rsid w:val="00CE23C0"/>
    <w:rsid w:val="00CF0B30"/>
    <w:rsid w:val="00CF3837"/>
    <w:rsid w:val="00CF64B1"/>
    <w:rsid w:val="00CF7944"/>
    <w:rsid w:val="00D06725"/>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85DBB"/>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AAA2"/>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172232275">
      <w:bodyDiv w:val="1"/>
      <w:marLeft w:val="0"/>
      <w:marRight w:val="0"/>
      <w:marTop w:val="0"/>
      <w:marBottom w:val="0"/>
      <w:divBdr>
        <w:top w:val="none" w:sz="0" w:space="0" w:color="auto"/>
        <w:left w:val="none" w:sz="0" w:space="0" w:color="auto"/>
        <w:bottom w:val="none" w:sz="0" w:space="0" w:color="auto"/>
        <w:right w:val="none" w:sz="0" w:space="0" w:color="auto"/>
      </w:divBdr>
      <w:divsChild>
        <w:div w:id="1918511588">
          <w:blockQuote w:val="1"/>
          <w:marLeft w:val="720"/>
          <w:marRight w:val="720"/>
          <w:marTop w:val="100"/>
          <w:marBottom w:val="100"/>
          <w:divBdr>
            <w:top w:val="none" w:sz="0" w:space="0" w:color="auto"/>
            <w:left w:val="none" w:sz="0" w:space="0" w:color="auto"/>
            <w:bottom w:val="none" w:sz="0" w:space="0" w:color="auto"/>
            <w:right w:val="none" w:sz="0" w:space="0" w:color="auto"/>
          </w:divBdr>
        </w:div>
        <w:div w:id="897742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808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9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1535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40730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57871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48629664">
      <w:bodyDiv w:val="1"/>
      <w:marLeft w:val="0"/>
      <w:marRight w:val="0"/>
      <w:marTop w:val="0"/>
      <w:marBottom w:val="0"/>
      <w:divBdr>
        <w:top w:val="none" w:sz="0" w:space="0" w:color="auto"/>
        <w:left w:val="none" w:sz="0" w:space="0" w:color="auto"/>
        <w:bottom w:val="none" w:sz="0" w:space="0" w:color="auto"/>
        <w:right w:val="none" w:sz="0" w:space="0" w:color="auto"/>
      </w:divBdr>
      <w:divsChild>
        <w:div w:id="67116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408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225901">
          <w:blockQuote w:val="1"/>
          <w:marLeft w:val="720"/>
          <w:marRight w:val="720"/>
          <w:marTop w:val="100"/>
          <w:marBottom w:val="100"/>
          <w:divBdr>
            <w:top w:val="none" w:sz="0" w:space="0" w:color="auto"/>
            <w:left w:val="none" w:sz="0" w:space="0" w:color="auto"/>
            <w:bottom w:val="none" w:sz="0" w:space="0" w:color="auto"/>
            <w:right w:val="none" w:sz="0" w:space="0" w:color="auto"/>
          </w:divBdr>
        </w:div>
        <w:div w:id="37632802">
          <w:blockQuote w:val="1"/>
          <w:marLeft w:val="720"/>
          <w:marRight w:val="720"/>
          <w:marTop w:val="100"/>
          <w:marBottom w:val="100"/>
          <w:divBdr>
            <w:top w:val="none" w:sz="0" w:space="0" w:color="auto"/>
            <w:left w:val="none" w:sz="0" w:space="0" w:color="auto"/>
            <w:bottom w:val="none" w:sz="0" w:space="0" w:color="auto"/>
            <w:right w:val="none" w:sz="0" w:space="0" w:color="auto"/>
          </w:divBdr>
        </w:div>
        <w:div w:id="294990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06093682">
          <w:blockQuote w:val="1"/>
          <w:marLeft w:val="720"/>
          <w:marRight w:val="720"/>
          <w:marTop w:val="100"/>
          <w:marBottom w:val="100"/>
          <w:divBdr>
            <w:top w:val="none" w:sz="0" w:space="0" w:color="auto"/>
            <w:left w:val="none" w:sz="0" w:space="0" w:color="auto"/>
            <w:bottom w:val="none" w:sz="0" w:space="0" w:color="auto"/>
            <w:right w:val="none" w:sz="0" w:space="0" w:color="auto"/>
          </w:divBdr>
        </w:div>
        <w:div w:id="683676410">
          <w:blockQuote w:val="1"/>
          <w:marLeft w:val="720"/>
          <w:marRight w:val="720"/>
          <w:marTop w:val="100"/>
          <w:marBottom w:val="100"/>
          <w:divBdr>
            <w:top w:val="none" w:sz="0" w:space="0" w:color="auto"/>
            <w:left w:val="none" w:sz="0" w:space="0" w:color="auto"/>
            <w:bottom w:val="none" w:sz="0" w:space="0" w:color="auto"/>
            <w:right w:val="none" w:sz="0" w:space="0" w:color="auto"/>
          </w:divBdr>
        </w:div>
        <w:div w:id="526453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55461-86AD-44D4-8763-6C9429AB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5</Pages>
  <Words>1222</Words>
  <Characters>6969</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118</cp:revision>
  <dcterms:created xsi:type="dcterms:W3CDTF">2025-09-29T09:18:00Z</dcterms:created>
  <dcterms:modified xsi:type="dcterms:W3CDTF">2026-10-11T17:35:00Z</dcterms:modified>
</cp:coreProperties>
</file>