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147220" w:rsidTr="004D09B7">
        <w:tc>
          <w:tcPr>
            <w:tcW w:w="9978" w:type="dxa"/>
          </w:tcPr>
          <w:p w:rsidR="00147220" w:rsidRDefault="00DF1EB0">
            <w:pPr>
              <w:spacing w:before="100" w:after="20"/>
              <w:jc w:val="center"/>
            </w:pPr>
            <w:r>
              <w:rPr>
                <w:sz w:val="21"/>
              </w:rPr>
              <w:t>2026-2027 EĞİTİM-ÖĞRETİM YILI</w:t>
            </w:r>
          </w:p>
          <w:p w:rsidR="00147220" w:rsidRDefault="00DF1EB0">
            <w:pPr>
              <w:spacing w:after="20"/>
              <w:jc w:val="center"/>
            </w:pPr>
            <w:r>
              <w:rPr>
                <w:b/>
                <w:sz w:val="26"/>
              </w:rPr>
              <w:t>…………………</w:t>
            </w:r>
          </w:p>
          <w:p w:rsidR="00147220" w:rsidRDefault="00DF1EB0">
            <w:pPr>
              <w:spacing w:after="20"/>
              <w:jc w:val="center"/>
            </w:pPr>
            <w:r>
              <w:rPr>
                <w:b/>
                <w:sz w:val="30"/>
              </w:rPr>
              <w:t>6. SINIF ÇEVRE EĞİTİMİ VE İKLİM DEĞİŞİKLİĞİ DERSİ</w:t>
            </w:r>
          </w:p>
          <w:p w:rsidR="00147220" w:rsidRDefault="00DF1EB0">
            <w:pPr>
              <w:spacing w:after="20"/>
              <w:jc w:val="center"/>
            </w:pPr>
            <w:r>
              <w:rPr>
                <w:b/>
                <w:sz w:val="24"/>
              </w:rPr>
              <w:t>GÜNLÜK PLAN</w:t>
            </w:r>
          </w:p>
          <w:p w:rsidR="00147220" w:rsidRDefault="00DF1EB0">
            <w:pPr>
              <w:spacing w:after="100"/>
              <w:jc w:val="center"/>
            </w:pPr>
            <w:r>
              <w:rPr>
                <w:sz w:val="21"/>
              </w:rPr>
              <w:t>5. Hafta  ·  12–16 Ekim 2026</w:t>
            </w:r>
          </w:p>
        </w:tc>
      </w:tr>
    </w:tbl>
    <w:p w:rsidR="00147220" w:rsidRDefault="00147220">
      <w:pPr>
        <w:spacing w:after="0"/>
      </w:pPr>
    </w:p>
    <w:tbl>
      <w:tblPr>
        <w:tblStyle w:val="TabloKlavuzu"/>
        <w:tblW w:w="0" w:type="auto"/>
        <w:tblLook w:val="04A0" w:firstRow="1" w:lastRow="0" w:firstColumn="1" w:lastColumn="0" w:noHBand="0" w:noVBand="1"/>
      </w:tblPr>
      <w:tblGrid>
        <w:gridCol w:w="2494"/>
        <w:gridCol w:w="2494"/>
        <w:gridCol w:w="2494"/>
        <w:gridCol w:w="2494"/>
      </w:tblGrid>
      <w:tr w:rsidR="00147220" w:rsidTr="004D09B7">
        <w:tc>
          <w:tcPr>
            <w:tcW w:w="2494" w:type="dxa"/>
          </w:tcPr>
          <w:p w:rsidR="00147220" w:rsidRDefault="00DF1EB0">
            <w:pPr>
              <w:jc w:val="center"/>
            </w:pPr>
            <w:r>
              <w:rPr>
                <w:b/>
                <w:sz w:val="16"/>
              </w:rPr>
              <w:t>DERS</w:t>
            </w:r>
            <w:r>
              <w:rPr>
                <w:b/>
                <w:sz w:val="16"/>
              </w:rPr>
              <w:br/>
            </w:r>
            <w:r>
              <w:rPr>
                <w:sz w:val="20"/>
              </w:rPr>
              <w:t>Çevre Eğitimi ve İklim Değişikliği</w:t>
            </w:r>
          </w:p>
        </w:tc>
        <w:tc>
          <w:tcPr>
            <w:tcW w:w="2494" w:type="dxa"/>
          </w:tcPr>
          <w:p w:rsidR="00147220" w:rsidRDefault="00DF1EB0">
            <w:pPr>
              <w:jc w:val="center"/>
            </w:pPr>
            <w:r>
              <w:rPr>
                <w:b/>
                <w:sz w:val="16"/>
              </w:rPr>
              <w:t>SINIF</w:t>
            </w:r>
            <w:r>
              <w:rPr>
                <w:b/>
                <w:sz w:val="16"/>
              </w:rPr>
              <w:br/>
            </w:r>
            <w:r>
              <w:rPr>
                <w:sz w:val="20"/>
              </w:rPr>
              <w:t>6. Sınıf</w:t>
            </w:r>
          </w:p>
        </w:tc>
        <w:tc>
          <w:tcPr>
            <w:tcW w:w="2494" w:type="dxa"/>
          </w:tcPr>
          <w:p w:rsidR="00147220" w:rsidRDefault="00DF1EB0">
            <w:pPr>
              <w:jc w:val="center"/>
            </w:pPr>
            <w:r>
              <w:rPr>
                <w:b/>
                <w:sz w:val="16"/>
              </w:rPr>
              <w:t>HAFTA</w:t>
            </w:r>
            <w:r>
              <w:rPr>
                <w:b/>
                <w:sz w:val="16"/>
              </w:rPr>
              <w:br/>
            </w:r>
            <w:r>
              <w:rPr>
                <w:sz w:val="20"/>
              </w:rPr>
              <w:t>5. Hafta</w:t>
            </w:r>
          </w:p>
        </w:tc>
        <w:tc>
          <w:tcPr>
            <w:tcW w:w="2494" w:type="dxa"/>
          </w:tcPr>
          <w:p w:rsidR="00147220" w:rsidRDefault="00DF1EB0">
            <w:pPr>
              <w:jc w:val="center"/>
            </w:pPr>
            <w:r>
              <w:rPr>
                <w:b/>
                <w:sz w:val="16"/>
              </w:rPr>
              <w:t>ÖNERİLEN SÜRE</w:t>
            </w:r>
            <w:r>
              <w:rPr>
                <w:b/>
                <w:sz w:val="16"/>
              </w:rPr>
              <w:br/>
            </w:r>
            <w:r>
              <w:rPr>
                <w:sz w:val="20"/>
              </w:rPr>
              <w:t>2 ders saati</w:t>
            </w:r>
          </w:p>
        </w:tc>
      </w:tr>
    </w:tbl>
    <w:p w:rsidR="00147220" w:rsidRDefault="00147220">
      <w:pPr>
        <w:spacing w:after="0"/>
      </w:pPr>
    </w:p>
    <w:p w:rsidR="00147220" w:rsidRDefault="00DF1EB0">
      <w:pPr>
        <w:keepNext/>
        <w:pBdr>
          <w:bottom w:val="single" w:sz="8" w:space="2" w:color="4A2A14"/>
        </w:pBdr>
        <w:spacing w:before="120" w:after="80"/>
      </w:pPr>
      <w:r>
        <w:rPr>
          <w:b/>
          <w:sz w:val="23"/>
        </w:rPr>
        <w:t xml:space="preserve">1. BÖLÜM  ·  DERS </w:t>
      </w:r>
      <w:r>
        <w:rPr>
          <w:b/>
          <w:sz w:val="23"/>
        </w:rPr>
        <w:t>BİLGİLERİ</w:t>
      </w:r>
    </w:p>
    <w:tbl>
      <w:tblPr>
        <w:tblStyle w:val="TabloKlavuzu"/>
        <w:tblW w:w="0" w:type="auto"/>
        <w:tblLook w:val="04A0" w:firstRow="1" w:lastRow="0" w:firstColumn="1" w:lastColumn="0" w:noHBand="0" w:noVBand="1"/>
      </w:tblPr>
      <w:tblGrid>
        <w:gridCol w:w="2438"/>
        <w:gridCol w:w="7540"/>
      </w:tblGrid>
      <w:tr w:rsidR="00147220" w:rsidTr="004D09B7">
        <w:tc>
          <w:tcPr>
            <w:tcW w:w="2438" w:type="dxa"/>
          </w:tcPr>
          <w:p w:rsidR="00147220" w:rsidRDefault="00DF1EB0">
            <w:r>
              <w:rPr>
                <w:b/>
                <w:sz w:val="20"/>
              </w:rPr>
              <w:t>Ünite / Tema Adı / No</w:t>
            </w:r>
          </w:p>
        </w:tc>
        <w:tc>
          <w:tcPr>
            <w:tcW w:w="7540" w:type="dxa"/>
          </w:tcPr>
          <w:p w:rsidR="00147220" w:rsidRDefault="00DF1EB0">
            <w:pPr>
              <w:spacing w:after="40" w:line="259" w:lineRule="auto"/>
            </w:pPr>
            <w:r>
              <w:rPr>
                <w:sz w:val="20"/>
              </w:rPr>
              <w:t>2. ÜNİTE: DÖNGÜSEL DOĞA</w:t>
            </w:r>
          </w:p>
        </w:tc>
      </w:tr>
      <w:tr w:rsidR="00147220" w:rsidTr="004D09B7">
        <w:tc>
          <w:tcPr>
            <w:tcW w:w="2438" w:type="dxa"/>
          </w:tcPr>
          <w:p w:rsidR="00147220" w:rsidRDefault="00DF1EB0">
            <w:r>
              <w:rPr>
                <w:b/>
                <w:sz w:val="20"/>
              </w:rPr>
              <w:t>İçerik Çerçevesi</w:t>
            </w:r>
          </w:p>
        </w:tc>
        <w:tc>
          <w:tcPr>
            <w:tcW w:w="7540" w:type="dxa"/>
          </w:tcPr>
          <w:p w:rsidR="00147220" w:rsidRDefault="00DF1EB0">
            <w:pPr>
              <w:spacing w:after="40" w:line="259" w:lineRule="auto"/>
            </w:pPr>
            <w:r>
              <w:rPr>
                <w:sz w:val="20"/>
              </w:rPr>
              <w:t>Doğal Kaynaklar</w:t>
            </w:r>
          </w:p>
        </w:tc>
      </w:tr>
    </w:tbl>
    <w:p w:rsidR="00147220" w:rsidRDefault="00147220">
      <w:pPr>
        <w:spacing w:after="0"/>
      </w:pPr>
    </w:p>
    <w:p w:rsidR="00147220" w:rsidRDefault="00DF1EB0">
      <w:pPr>
        <w:keepNext/>
        <w:pBdr>
          <w:bottom w:val="single" w:sz="8" w:space="2" w:color="4A2A14"/>
        </w:pBdr>
        <w:spacing w:before="120" w:after="80"/>
      </w:pPr>
      <w:r>
        <w:rPr>
          <w:b/>
          <w:sz w:val="23"/>
        </w:rPr>
        <w:t>2. BÖLÜM  ·  BECERİLER, EĞİLİMLER VE PROGRAMLAR ARASI BİLEŞENLER</w:t>
      </w:r>
    </w:p>
    <w:tbl>
      <w:tblPr>
        <w:tblStyle w:val="TabloKlavuzu"/>
        <w:tblW w:w="0" w:type="auto"/>
        <w:tblLook w:val="04A0" w:firstRow="1" w:lastRow="0" w:firstColumn="1" w:lastColumn="0" w:noHBand="0" w:noVBand="1"/>
      </w:tblPr>
      <w:tblGrid>
        <w:gridCol w:w="2438"/>
        <w:gridCol w:w="7540"/>
      </w:tblGrid>
      <w:tr w:rsidR="00147220" w:rsidTr="004D09B7">
        <w:tc>
          <w:tcPr>
            <w:tcW w:w="2438" w:type="dxa"/>
          </w:tcPr>
          <w:p w:rsidR="00147220" w:rsidRDefault="00DF1EB0">
            <w:r>
              <w:rPr>
                <w:b/>
                <w:sz w:val="20"/>
              </w:rPr>
              <w:t>Alan Becerileri</w:t>
            </w:r>
          </w:p>
        </w:tc>
        <w:tc>
          <w:tcPr>
            <w:tcW w:w="7540" w:type="dxa"/>
          </w:tcPr>
          <w:p w:rsidR="00147220" w:rsidRDefault="00DF1EB0">
            <w:pPr>
              <w:spacing w:after="40" w:line="259" w:lineRule="auto"/>
            </w:pPr>
            <w:r>
              <w:rPr>
                <w:sz w:val="20"/>
              </w:rPr>
              <w:t>FBAB1. Bilimsel Gözlem, FBAB8. Bilimsel Çıkarım Yapma</w:t>
            </w:r>
          </w:p>
        </w:tc>
      </w:tr>
      <w:tr w:rsidR="00147220" w:rsidTr="004D09B7">
        <w:tc>
          <w:tcPr>
            <w:tcW w:w="2438" w:type="dxa"/>
          </w:tcPr>
          <w:p w:rsidR="00147220" w:rsidRDefault="00DF1EB0">
            <w:r>
              <w:rPr>
                <w:b/>
                <w:sz w:val="20"/>
              </w:rPr>
              <w:t>Kavramsal Beceriler</w:t>
            </w:r>
          </w:p>
        </w:tc>
        <w:tc>
          <w:tcPr>
            <w:tcW w:w="7540" w:type="dxa"/>
          </w:tcPr>
          <w:p w:rsidR="00147220" w:rsidRDefault="00DF1EB0">
            <w:pPr>
              <w:spacing w:after="40" w:line="259" w:lineRule="auto"/>
            </w:pPr>
            <w:r>
              <w:rPr>
                <w:sz w:val="20"/>
              </w:rPr>
              <w:t xml:space="preserve">KB2.6. </w:t>
            </w:r>
            <w:r>
              <w:rPr>
                <w:sz w:val="20"/>
              </w:rPr>
              <w:t>Bilgi Toplama, KB3.2. Problem Çözme</w:t>
            </w:r>
          </w:p>
        </w:tc>
      </w:tr>
      <w:tr w:rsidR="00147220" w:rsidTr="004D09B7">
        <w:tc>
          <w:tcPr>
            <w:tcW w:w="2438" w:type="dxa"/>
          </w:tcPr>
          <w:p w:rsidR="00147220" w:rsidRDefault="00DF1EB0">
            <w:r>
              <w:rPr>
                <w:b/>
                <w:sz w:val="20"/>
              </w:rPr>
              <w:t>Eğilimler</w:t>
            </w:r>
          </w:p>
        </w:tc>
        <w:tc>
          <w:tcPr>
            <w:tcW w:w="7540" w:type="dxa"/>
          </w:tcPr>
          <w:p w:rsidR="00147220" w:rsidRDefault="00DF1EB0">
            <w:pPr>
              <w:spacing w:after="40" w:line="259" w:lineRule="auto"/>
              <w:jc w:val="both"/>
            </w:pPr>
            <w:r>
              <w:rPr>
                <w:sz w:val="20"/>
              </w:rPr>
              <w:t>E1.1. Merak, E1.6. Seçicilik, E2.1. Empati, E2.2. Sorumluluk, E3.1. Muhakeme, E3.3. Yaratıcılık, E3.4. Gerçeği Arama, E3.5. Açık Fikirlilik, E3.8. Soru Sorma, E3.10. Eleştirel Bakma</w:t>
            </w:r>
          </w:p>
        </w:tc>
      </w:tr>
      <w:tr w:rsidR="00147220" w:rsidTr="004D09B7">
        <w:tc>
          <w:tcPr>
            <w:tcW w:w="2438" w:type="dxa"/>
          </w:tcPr>
          <w:p w:rsidR="00147220" w:rsidRDefault="00DF1EB0">
            <w:r>
              <w:rPr>
                <w:b/>
                <w:sz w:val="20"/>
              </w:rPr>
              <w:t xml:space="preserve">Programlar Arası </w:t>
            </w:r>
            <w:r>
              <w:rPr>
                <w:b/>
                <w:sz w:val="20"/>
              </w:rPr>
              <w:t>Bileşenler</w:t>
            </w:r>
          </w:p>
        </w:tc>
        <w:tc>
          <w:tcPr>
            <w:tcW w:w="7540" w:type="dxa"/>
          </w:tcPr>
          <w:p w:rsidR="00147220" w:rsidRDefault="00DF1EB0">
            <w:pPr>
              <w:spacing w:after="40" w:line="259" w:lineRule="auto"/>
              <w:jc w:val="both"/>
            </w:pPr>
            <w:r>
              <w:rPr>
                <w:b/>
                <w:sz w:val="20"/>
              </w:rPr>
              <w:t xml:space="preserve">Sosyal-Duygusal Öğrenme Becerileri: </w:t>
            </w:r>
            <w:r>
              <w:rPr>
                <w:sz w:val="20"/>
              </w:rPr>
              <w:t>SDB1.2. Kendini Düzenleme (Öz Düzenleme), SDB1.3. Kendine Uyarlama (Öz Yansıtma), SDB2.1. İletişim, SDB2.2. İş Birliği, SDB2.3. Sosyal Farkındalık, SDB3.2. Esneklik, SDB3.3. Sorumlu Karar Verme</w:t>
            </w:r>
          </w:p>
          <w:p w:rsidR="00147220" w:rsidRDefault="00DF1EB0">
            <w:pPr>
              <w:spacing w:after="40" w:line="259" w:lineRule="auto"/>
              <w:jc w:val="both"/>
            </w:pPr>
            <w:r>
              <w:rPr>
                <w:b/>
                <w:sz w:val="20"/>
              </w:rPr>
              <w:t xml:space="preserve">Değerler: </w:t>
            </w:r>
            <w:r>
              <w:rPr>
                <w:sz w:val="20"/>
              </w:rPr>
              <w:t>D3. Ç</w:t>
            </w:r>
            <w:r>
              <w:rPr>
                <w:sz w:val="20"/>
              </w:rPr>
              <w:t>alışkanlık, D5. Duyarlılık, D7. Estetik, D9. Merhamet, D11. Özgürlük, D13. Sağlıklı Yaşam, D14. Saygı, D15. Sevgi, D16. Sorumluluk, D17. Tasarruf</w:t>
            </w:r>
          </w:p>
          <w:p w:rsidR="00147220" w:rsidRDefault="00DF1EB0">
            <w:pPr>
              <w:spacing w:after="40" w:line="259" w:lineRule="auto"/>
              <w:jc w:val="both"/>
            </w:pPr>
            <w:r>
              <w:rPr>
                <w:b/>
                <w:sz w:val="20"/>
              </w:rPr>
              <w:t xml:space="preserve">Okuryazarlık Becerileri: </w:t>
            </w:r>
            <w:r>
              <w:rPr>
                <w:sz w:val="20"/>
              </w:rPr>
              <w:t xml:space="preserve">OB1. Bilgi Okuryazarlığı, OB2. Dijital Okuryazarlık, OB4. Görsel Okuryazarlık, OB5. </w:t>
            </w:r>
            <w:r>
              <w:rPr>
                <w:sz w:val="20"/>
              </w:rPr>
              <w:t>Kültür Okuryazarlığı, OB7. Veri Okuryazarlığı, OB8. Sürdürülebilirlik Okuryazarlığı</w:t>
            </w:r>
          </w:p>
        </w:tc>
      </w:tr>
      <w:tr w:rsidR="00147220" w:rsidTr="004D09B7">
        <w:tc>
          <w:tcPr>
            <w:tcW w:w="2438" w:type="dxa"/>
          </w:tcPr>
          <w:p w:rsidR="00147220" w:rsidRDefault="00DF1EB0">
            <w:r>
              <w:rPr>
                <w:b/>
                <w:sz w:val="20"/>
              </w:rPr>
              <w:t>Disiplinler Arası İlişkiler</w:t>
            </w:r>
          </w:p>
        </w:tc>
        <w:tc>
          <w:tcPr>
            <w:tcW w:w="7540" w:type="dxa"/>
          </w:tcPr>
          <w:p w:rsidR="00147220" w:rsidRDefault="00DF1EB0">
            <w:pPr>
              <w:spacing w:after="40" w:line="259" w:lineRule="auto"/>
              <w:jc w:val="both"/>
            </w:pPr>
            <w:r>
              <w:rPr>
                <w:sz w:val="20"/>
              </w:rPr>
              <w:t>Fen Bilimleri, Sosyal Bilgiler, Türkçe, Okul Temelli Sosyal Sorumluluk Çalışmaları, Din Kültürü ve Ahlak Bilgisi, Bilişim Teknolojileri ve Yazı</w:t>
            </w:r>
            <w:r>
              <w:rPr>
                <w:sz w:val="20"/>
              </w:rPr>
              <w:t>lım, Beden Eğitimi ve Spor</w:t>
            </w:r>
          </w:p>
        </w:tc>
      </w:tr>
      <w:tr w:rsidR="00147220" w:rsidTr="004D09B7">
        <w:tc>
          <w:tcPr>
            <w:tcW w:w="2438" w:type="dxa"/>
          </w:tcPr>
          <w:p w:rsidR="00147220" w:rsidRDefault="00DF1EB0">
            <w:r>
              <w:rPr>
                <w:b/>
                <w:sz w:val="20"/>
              </w:rPr>
              <w:t>Beceriler Arası İlişkiler</w:t>
            </w:r>
          </w:p>
        </w:tc>
        <w:tc>
          <w:tcPr>
            <w:tcW w:w="7540" w:type="dxa"/>
          </w:tcPr>
          <w:p w:rsidR="00147220" w:rsidRDefault="00DF1EB0">
            <w:pPr>
              <w:spacing w:after="40" w:line="259" w:lineRule="auto"/>
            </w:pPr>
            <w:r>
              <w:rPr>
                <w:sz w:val="20"/>
              </w:rPr>
              <w:t>KB2.17. Değerlendirme, KB2.18. Tartışma, KB3.1. Karar Verme, KB3.3. Eleştirel Düşünme</w:t>
            </w:r>
          </w:p>
        </w:tc>
      </w:tr>
    </w:tbl>
    <w:p w:rsidR="00147220" w:rsidRDefault="00147220">
      <w:pPr>
        <w:spacing w:after="0"/>
      </w:pPr>
    </w:p>
    <w:p w:rsidR="00147220" w:rsidRDefault="00DF1EB0">
      <w:pPr>
        <w:keepNext/>
        <w:pBdr>
          <w:bottom w:val="single" w:sz="8" w:space="2" w:color="4A2A14"/>
        </w:pBdr>
        <w:spacing w:before="120" w:after="80"/>
      </w:pPr>
      <w:r>
        <w:rPr>
          <w:b/>
          <w:sz w:val="23"/>
        </w:rPr>
        <w:t>3. BÖLÜM  ·  ÖĞRENME ÇIKTILARI VE ÖĞRENME-ÖĞRETME YAŞANTILARI</w:t>
      </w:r>
    </w:p>
    <w:tbl>
      <w:tblPr>
        <w:tblStyle w:val="TabloKlavuzu"/>
        <w:tblW w:w="0" w:type="auto"/>
        <w:tblLook w:val="04A0" w:firstRow="1" w:lastRow="0" w:firstColumn="1" w:lastColumn="0" w:noHBand="0" w:noVBand="1"/>
      </w:tblPr>
      <w:tblGrid>
        <w:gridCol w:w="2438"/>
        <w:gridCol w:w="7540"/>
      </w:tblGrid>
      <w:tr w:rsidR="00147220" w:rsidTr="004D09B7">
        <w:tc>
          <w:tcPr>
            <w:tcW w:w="2438" w:type="dxa"/>
          </w:tcPr>
          <w:p w:rsidR="00147220" w:rsidRDefault="00DF1EB0">
            <w:r>
              <w:rPr>
                <w:b/>
                <w:sz w:val="20"/>
              </w:rPr>
              <w:t>Öğrenme Çıktıları</w:t>
            </w:r>
          </w:p>
        </w:tc>
        <w:tc>
          <w:tcPr>
            <w:tcW w:w="7540" w:type="dxa"/>
          </w:tcPr>
          <w:p w:rsidR="00147220" w:rsidRDefault="00DF1EB0">
            <w:pPr>
              <w:spacing w:after="40" w:line="259" w:lineRule="auto"/>
            </w:pPr>
            <w:r>
              <w:rPr>
                <w:b/>
                <w:sz w:val="20"/>
              </w:rPr>
              <w:t xml:space="preserve">ÇEİD.2.1. </w:t>
            </w:r>
            <w:r>
              <w:rPr>
                <w:sz w:val="20"/>
              </w:rPr>
              <w:t>Yakın çevresindeki doğal</w:t>
            </w:r>
            <w:r>
              <w:rPr>
                <w:sz w:val="20"/>
              </w:rPr>
              <w:t xml:space="preserve"> kaynaklara yönelik bilimsel gözlem yapabilme</w:t>
            </w:r>
          </w:p>
        </w:tc>
      </w:tr>
      <w:tr w:rsidR="00147220" w:rsidTr="004D09B7">
        <w:tc>
          <w:tcPr>
            <w:tcW w:w="2438" w:type="dxa"/>
          </w:tcPr>
          <w:p w:rsidR="00147220" w:rsidRDefault="00DF1EB0">
            <w:r>
              <w:rPr>
                <w:b/>
                <w:sz w:val="20"/>
              </w:rPr>
              <w:t>Anahtar Kavramlar</w:t>
            </w:r>
          </w:p>
        </w:tc>
        <w:tc>
          <w:tcPr>
            <w:tcW w:w="7540" w:type="dxa"/>
          </w:tcPr>
          <w:p w:rsidR="00147220" w:rsidRDefault="00DF1EB0">
            <w:pPr>
              <w:spacing w:after="40" w:line="259" w:lineRule="auto"/>
            </w:pPr>
            <w:r>
              <w:rPr>
                <w:sz w:val="20"/>
              </w:rPr>
              <w:t>doğal kaynaklar, enerji akışı, israf, madde döngüleri (su döngüsü), Yeşil Vatan</w:t>
            </w:r>
          </w:p>
        </w:tc>
      </w:tr>
      <w:tr w:rsidR="00147220" w:rsidTr="004D09B7">
        <w:tc>
          <w:tcPr>
            <w:tcW w:w="2438" w:type="dxa"/>
          </w:tcPr>
          <w:p w:rsidR="00147220" w:rsidRDefault="00DF1EB0">
            <w:r>
              <w:rPr>
                <w:b/>
                <w:sz w:val="20"/>
              </w:rPr>
              <w:t>Öğrenme-Öğretme Yaşantıları</w:t>
            </w:r>
          </w:p>
        </w:tc>
        <w:tc>
          <w:tcPr>
            <w:tcW w:w="7540" w:type="dxa"/>
          </w:tcPr>
          <w:p w:rsidR="00147220" w:rsidRDefault="00DF1EB0">
            <w:pPr>
              <w:spacing w:after="40" w:line="259" w:lineRule="auto"/>
              <w:jc w:val="both"/>
            </w:pPr>
            <w:r>
              <w:rPr>
                <w:b/>
                <w:sz w:val="20"/>
              </w:rPr>
              <w:t xml:space="preserve">Temel Kabuller: </w:t>
            </w:r>
            <w:r>
              <w:rPr>
                <w:sz w:val="20"/>
              </w:rPr>
              <w:t>Kaynak, kaynak sürdürülebilirliği kavramları ile su döngüsü ve can</w:t>
            </w:r>
            <w:r>
              <w:rPr>
                <w:sz w:val="20"/>
              </w:rPr>
              <w:t>lıların yaşam döngüsünü bildikleri kabul edilmektedir.</w:t>
            </w:r>
          </w:p>
          <w:p w:rsidR="00147220" w:rsidRDefault="00DF1EB0">
            <w:pPr>
              <w:spacing w:after="40" w:line="259" w:lineRule="auto"/>
              <w:jc w:val="both"/>
            </w:pPr>
            <w:r>
              <w:rPr>
                <w:b/>
                <w:sz w:val="20"/>
              </w:rPr>
              <w:t xml:space="preserve">Ön Değerlendirme Süreci: </w:t>
            </w:r>
            <w:r>
              <w:rPr>
                <w:sz w:val="20"/>
              </w:rPr>
              <w:t>Kaynak, kaynak sürdürülebilirliği, canlıların yaşam döngüsü kavramlarına ilişkin bilgileri kısa cevaplı, açık uçlu vb. sorularla sorgulanabilir.</w:t>
            </w:r>
          </w:p>
          <w:p w:rsidR="00147220" w:rsidRDefault="00DF1EB0">
            <w:pPr>
              <w:spacing w:after="40" w:line="259" w:lineRule="auto"/>
              <w:jc w:val="both"/>
            </w:pPr>
            <w:r>
              <w:rPr>
                <w:b/>
                <w:sz w:val="20"/>
              </w:rPr>
              <w:t xml:space="preserve">Köprü Kurma: </w:t>
            </w:r>
            <w:r>
              <w:rPr>
                <w:sz w:val="20"/>
              </w:rPr>
              <w:t>Günlük hayatında k</w:t>
            </w:r>
            <w:r>
              <w:rPr>
                <w:sz w:val="20"/>
              </w:rPr>
              <w:t>arşılaştığı sararıp dökülen yaprakların çürüyüp toprağa karışması ile doğanın döngüselliği kavramı arasında ilişki kurmaları sağlanabilir</w:t>
            </w:r>
          </w:p>
          <w:p w:rsidR="00147220" w:rsidRDefault="00DF1EB0">
            <w:pPr>
              <w:spacing w:after="40" w:line="259" w:lineRule="auto"/>
            </w:pPr>
            <w:r>
              <w:rPr>
                <w:b/>
                <w:sz w:val="20"/>
              </w:rPr>
              <w:t xml:space="preserve">Öğrenme-Öğretme Uygulamaları: </w:t>
            </w:r>
            <w:r>
              <w:rPr>
                <w:sz w:val="20"/>
              </w:rPr>
              <w:t>ÇEİD.2.1</w:t>
            </w:r>
          </w:p>
          <w:p w:rsidR="00147220" w:rsidRDefault="00DF1EB0">
            <w:pPr>
              <w:spacing w:after="40" w:line="259" w:lineRule="auto"/>
              <w:jc w:val="both"/>
            </w:pPr>
            <w:r>
              <w:rPr>
                <w:sz w:val="20"/>
              </w:rPr>
              <w:t>Öğrencilerin doğal kaynaklarla ilgili fikirleri beyin fırtınası yöntemiyle sorg</w:t>
            </w:r>
            <w:r>
              <w:rPr>
                <w:sz w:val="20"/>
              </w:rPr>
              <w:t>ulanabilir (E1.1). Öğrencilerin örnek görseller vb. üzerinden inceleme yaparak doğal kaynak kavramına ilişkin sorgulama yapmasına imkân sağlanabilir (OB4, E3.1). Öğrencilerin konuya ilişkin merak ettikleri soruları sormaları teşvik edilebilir (E1.1, E3.8).</w:t>
            </w:r>
            <w:r>
              <w:rPr>
                <w:sz w:val="20"/>
              </w:rPr>
              <w:t xml:space="preserve"> Öğrencilerin doğal kaynaklara yönelik nitelikleri tanımlamaları beklenir (OB1). </w:t>
            </w:r>
            <w:r>
              <w:rPr>
                <w:sz w:val="20"/>
              </w:rPr>
              <w:lastRenderedPageBreak/>
              <w:t>Ardından öğrencilere yakın çevrelerindeki doğal kaynaklara yönelik broşür vb. hazırlamalarını içeren performans görevi verilir (OB1, OB4, SDB1.2). Öğrencilerden gruplara ayrıl</w:t>
            </w:r>
            <w:r>
              <w:rPr>
                <w:sz w:val="20"/>
              </w:rPr>
              <w:t>arak yakın çevrelerindeki doğal kaynaklara yönelik araştırma yaparak veri toplamaları ve bu verileri kaydetmeleri istenir (SDB2.1, SDB2.2, OB7). Bu süreçte doğa yürüyüşleri ile ekolojik keşif rotalarından vb. faydalanmaları sağlanabilir (OB7, OB8, D5.2, D1</w:t>
            </w:r>
            <w:r>
              <w:rPr>
                <w:sz w:val="20"/>
              </w:rPr>
              <w:t xml:space="preserve">3.2). Ulaştıkları bilgileri arkadaşlarıyla karşılaştırarak yakın çevrelerindeki doğal kaynakları açıklamaları istenir (E3.1, OB1). Öğrencilerden bu bilgileri kullanarak özgün ve estetik bir broşür vb. hazırlamaları ve hazırladıkları ürünleri arkadaşlarına </w:t>
            </w:r>
            <w:r>
              <w:rPr>
                <w:sz w:val="20"/>
              </w:rPr>
              <w:t>sunmaları istenebilir (SDB2.1, OB4, D7.2, E3.3). Bu görev analitik dereceli puanlama anahtarıyla değerlendirilebilir. Yakın çevrelerindeki güneş, su, rüzgâr vb. doğal kaynaklardan kısaca bahsedilir. Vakıf ormanlarından bahsedilerek vakıf ormanlarının kültü</w:t>
            </w:r>
            <w:r>
              <w:rPr>
                <w:sz w:val="20"/>
              </w:rPr>
              <w:t>rümüzdeki yeri ve önemi açıklanır (OB5). İsraf kavramı kısaca açıklanarak öğrencilerin kullandıkları kaynakların farkında olmaları, bu kaynakları sorumlu kullanmaları ve israftan kaçınmaları gerektiği vurgulanarak sorumluluk bilinciyle davranmaları destekl</w:t>
            </w:r>
            <w:r>
              <w:rPr>
                <w:sz w:val="20"/>
              </w:rPr>
              <w:t>enir (D14.3, D16.2, OB8). “Yiyiniz, içiniz fakat israf etmeyiniz.” ayetinden hareketle Türk-İslam kültüründeki kaynakları tasarruflu kullanmanın ve israftan kaçınmanın önemi konusunda farkındalık kazanmaları sağlanır (SDB3.3, D16.3, D17.2). Geleneksel su t</w:t>
            </w:r>
            <w:r>
              <w:rPr>
                <w:sz w:val="20"/>
              </w:rPr>
              <w:t>asarrufu yöntemlerine değinilir (OB5, D17.2). Yeşil Vatan için kaynakların önemine değinilir. Değerlendirmede eşleştirme testi, açık uçlu sorular vb. kullanılabilir.</w:t>
            </w:r>
          </w:p>
        </w:tc>
      </w:tr>
      <w:tr w:rsidR="00147220" w:rsidTr="004D09B7">
        <w:tc>
          <w:tcPr>
            <w:tcW w:w="2438" w:type="dxa"/>
          </w:tcPr>
          <w:p w:rsidR="00147220" w:rsidRDefault="00DF1EB0">
            <w:r>
              <w:rPr>
                <w:b/>
                <w:sz w:val="20"/>
              </w:rPr>
              <w:lastRenderedPageBreak/>
              <w:t>İçerik</w:t>
            </w:r>
          </w:p>
        </w:tc>
        <w:tc>
          <w:tcPr>
            <w:tcW w:w="7540" w:type="dxa"/>
          </w:tcPr>
          <w:p w:rsidR="00147220" w:rsidRDefault="00DF1EB0">
            <w:pPr>
              <w:spacing w:after="40" w:line="259" w:lineRule="auto"/>
              <w:jc w:val="center"/>
            </w:pPr>
            <w:r>
              <w:rPr>
                <w:noProof/>
                <w:lang w:val="tr-TR" w:eastAsia="tr-TR"/>
              </w:rPr>
              <w:drawing>
                <wp:inline distT="0" distB="0" distL="0" distR="0">
                  <wp:extent cx="3822700" cy="1117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3822700" cy="1117600"/>
                          </a:xfrm>
                          <a:prstGeom prst="rect">
                            <a:avLst/>
                          </a:prstGeom>
                        </pic:spPr>
                      </pic:pic>
                    </a:graphicData>
                  </a:graphic>
                </wp:inline>
              </w:drawing>
            </w:r>
          </w:p>
          <w:p w:rsidR="00147220" w:rsidRDefault="00DF1EB0">
            <w:pPr>
              <w:spacing w:after="40" w:line="259" w:lineRule="auto"/>
              <w:jc w:val="center"/>
            </w:pPr>
            <w:r>
              <w:rPr>
                <w:noProof/>
                <w:lang w:val="tr-TR" w:eastAsia="tr-TR"/>
              </w:rPr>
              <w:drawing>
                <wp:inline distT="0" distB="0" distL="0" distR="0">
                  <wp:extent cx="3848100" cy="1587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7"/>
                          <a:stretch>
                            <a:fillRect/>
                          </a:stretch>
                        </pic:blipFill>
                        <pic:spPr>
                          <a:xfrm>
                            <a:off x="0" y="0"/>
                            <a:ext cx="3848100" cy="1587500"/>
                          </a:xfrm>
                          <a:prstGeom prst="rect">
                            <a:avLst/>
                          </a:prstGeom>
                        </pic:spPr>
                      </pic:pic>
                    </a:graphicData>
                  </a:graphic>
                </wp:inline>
              </w:drawing>
            </w:r>
          </w:p>
          <w:p w:rsidR="00147220" w:rsidRDefault="00DF1EB0">
            <w:pPr>
              <w:spacing w:after="40" w:line="259" w:lineRule="auto"/>
              <w:jc w:val="center"/>
            </w:pPr>
            <w:r>
              <w:rPr>
                <w:noProof/>
                <w:lang w:val="tr-TR" w:eastAsia="tr-TR"/>
              </w:rPr>
              <w:drawing>
                <wp:inline distT="0" distB="0" distL="0" distR="0">
                  <wp:extent cx="3810000" cy="2095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8"/>
                          <a:stretch>
                            <a:fillRect/>
                          </a:stretch>
                        </pic:blipFill>
                        <pic:spPr>
                          <a:xfrm>
                            <a:off x="0" y="0"/>
                            <a:ext cx="3810000" cy="2095500"/>
                          </a:xfrm>
                          <a:prstGeom prst="rect">
                            <a:avLst/>
                          </a:prstGeom>
                        </pic:spPr>
                      </pic:pic>
                    </a:graphicData>
                  </a:graphic>
                </wp:inline>
              </w:drawing>
            </w:r>
          </w:p>
          <w:p w:rsidR="00147220" w:rsidRDefault="00DF1EB0">
            <w:pPr>
              <w:spacing w:after="40" w:line="259" w:lineRule="auto"/>
              <w:jc w:val="center"/>
            </w:pPr>
            <w:r>
              <w:rPr>
                <w:noProof/>
                <w:lang w:val="tr-TR" w:eastAsia="tr-TR"/>
              </w:rPr>
              <w:drawing>
                <wp:inline distT="0" distB="0" distL="0" distR="0">
                  <wp:extent cx="3771900" cy="495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9"/>
                          <a:stretch>
                            <a:fillRect/>
                          </a:stretch>
                        </pic:blipFill>
                        <pic:spPr>
                          <a:xfrm>
                            <a:off x="0" y="0"/>
                            <a:ext cx="3771900" cy="495300"/>
                          </a:xfrm>
                          <a:prstGeom prst="rect">
                            <a:avLst/>
                          </a:prstGeom>
                        </pic:spPr>
                      </pic:pic>
                    </a:graphicData>
                  </a:graphic>
                </wp:inline>
              </w:drawing>
            </w:r>
          </w:p>
        </w:tc>
      </w:tr>
    </w:tbl>
    <w:p w:rsidR="00147220" w:rsidRDefault="00147220">
      <w:pPr>
        <w:spacing w:after="0"/>
      </w:pPr>
    </w:p>
    <w:p w:rsidR="00147220" w:rsidRDefault="00DF1EB0">
      <w:pPr>
        <w:keepNext/>
        <w:pBdr>
          <w:bottom w:val="single" w:sz="8" w:space="2" w:color="4A2A14"/>
        </w:pBdr>
        <w:spacing w:before="120" w:after="80"/>
      </w:pPr>
      <w:r>
        <w:rPr>
          <w:b/>
          <w:sz w:val="23"/>
        </w:rPr>
        <w:t>4. BÖLÜM  ·  FARKLILAŞTIRMA</w:t>
      </w:r>
    </w:p>
    <w:tbl>
      <w:tblPr>
        <w:tblStyle w:val="TabloKlavuzu"/>
        <w:tblW w:w="0" w:type="auto"/>
        <w:tblLook w:val="04A0" w:firstRow="1" w:lastRow="0" w:firstColumn="1" w:lastColumn="0" w:noHBand="0" w:noVBand="1"/>
      </w:tblPr>
      <w:tblGrid>
        <w:gridCol w:w="2438"/>
        <w:gridCol w:w="7540"/>
      </w:tblGrid>
      <w:tr w:rsidR="00147220" w:rsidTr="004D09B7">
        <w:tc>
          <w:tcPr>
            <w:tcW w:w="2438" w:type="dxa"/>
          </w:tcPr>
          <w:p w:rsidR="00147220" w:rsidRDefault="00DF1EB0">
            <w:r>
              <w:rPr>
                <w:b/>
                <w:sz w:val="20"/>
              </w:rPr>
              <w:t>Zenginleştirme</w:t>
            </w:r>
          </w:p>
        </w:tc>
        <w:tc>
          <w:tcPr>
            <w:tcW w:w="7540" w:type="dxa"/>
          </w:tcPr>
          <w:p w:rsidR="00147220" w:rsidRDefault="00DF1EB0">
            <w:pPr>
              <w:spacing w:after="40" w:line="259" w:lineRule="auto"/>
              <w:jc w:val="both"/>
            </w:pPr>
            <w:r>
              <w:rPr>
                <w:sz w:val="20"/>
              </w:rPr>
              <w:t xml:space="preserve">Doğal kaynakları </w:t>
            </w:r>
            <w:r>
              <w:rPr>
                <w:sz w:val="20"/>
              </w:rPr>
              <w:t xml:space="preserve">sürdürülebilir olarak kullanan teknolojilere ilişkin araştırma yaparak rapor formatında sunmaları istenebilir. Petrol rezervleri ile yenilenebilir </w:t>
            </w:r>
            <w:r>
              <w:rPr>
                <w:sz w:val="20"/>
              </w:rPr>
              <w:lastRenderedPageBreak/>
              <w:t>enerji kaynaklarının sağladığı enerjileri karşılaştırılarak raporlaştırıp sunmaları istenebilir. Su döngüsünü</w:t>
            </w:r>
            <w:r>
              <w:rPr>
                <w:sz w:val="20"/>
              </w:rPr>
              <w:t xml:space="preserve"> gösterebilecekleri bir deney tasarlama görevi verilebilir. Bu dene</w:t>
            </w:r>
            <w:bookmarkStart w:id="0" w:name="_GoBack"/>
            <w:bookmarkEnd w:id="0"/>
            <w:r>
              <w:rPr>
                <w:sz w:val="20"/>
              </w:rPr>
              <w:t>yi sınıfta uygulamaları istenebilir.</w:t>
            </w:r>
          </w:p>
        </w:tc>
      </w:tr>
      <w:tr w:rsidR="00147220" w:rsidTr="004D09B7">
        <w:tc>
          <w:tcPr>
            <w:tcW w:w="2438" w:type="dxa"/>
          </w:tcPr>
          <w:p w:rsidR="00147220" w:rsidRDefault="00DF1EB0">
            <w:r>
              <w:rPr>
                <w:b/>
                <w:sz w:val="20"/>
              </w:rPr>
              <w:lastRenderedPageBreak/>
              <w:t>Destekleme</w:t>
            </w:r>
          </w:p>
        </w:tc>
        <w:tc>
          <w:tcPr>
            <w:tcW w:w="7540" w:type="dxa"/>
          </w:tcPr>
          <w:p w:rsidR="00147220" w:rsidRDefault="00DF1EB0">
            <w:pPr>
              <w:spacing w:after="40" w:line="259" w:lineRule="auto"/>
              <w:jc w:val="both"/>
            </w:pPr>
            <w:r>
              <w:rPr>
                <w:sz w:val="20"/>
              </w:rPr>
              <w:t>Yaşadıkları bölgedeki doğal kaynakları arkadaşlarına tanıtan bir poster hazırlamaları istenebilir. Su döngüsünü gösterebilecekleri basit bir</w:t>
            </w:r>
            <w:r>
              <w:rPr>
                <w:sz w:val="20"/>
              </w:rPr>
              <w:t xml:space="preserve"> poster hazırlama görevi verilebilir.</w:t>
            </w:r>
          </w:p>
        </w:tc>
      </w:tr>
    </w:tbl>
    <w:p w:rsidR="00147220" w:rsidRDefault="00147220">
      <w:pPr>
        <w:spacing w:after="0"/>
      </w:pPr>
    </w:p>
    <w:p w:rsidR="00147220" w:rsidRDefault="00DF1EB0">
      <w:pPr>
        <w:keepNext/>
        <w:pBdr>
          <w:bottom w:val="single" w:sz="8" w:space="2" w:color="4A2A14"/>
        </w:pBdr>
        <w:spacing w:before="120" w:after="80"/>
      </w:pPr>
      <w:r>
        <w:rPr>
          <w:b/>
          <w:sz w:val="23"/>
        </w:rPr>
        <w:t>5. BÖLÜM  ·  ÖĞRENME KANITLARI (ÖLÇME VE DEĞERLENDİRME)</w:t>
      </w:r>
    </w:p>
    <w:tbl>
      <w:tblPr>
        <w:tblStyle w:val="TabloKlavuzu"/>
        <w:tblW w:w="0" w:type="auto"/>
        <w:tblLook w:val="04A0" w:firstRow="1" w:lastRow="0" w:firstColumn="1" w:lastColumn="0" w:noHBand="0" w:noVBand="1"/>
      </w:tblPr>
      <w:tblGrid>
        <w:gridCol w:w="2438"/>
        <w:gridCol w:w="7540"/>
      </w:tblGrid>
      <w:tr w:rsidR="00147220" w:rsidTr="004D09B7">
        <w:tc>
          <w:tcPr>
            <w:tcW w:w="2438" w:type="dxa"/>
          </w:tcPr>
          <w:p w:rsidR="00147220" w:rsidRDefault="00DF1EB0">
            <w:r>
              <w:rPr>
                <w:b/>
                <w:sz w:val="20"/>
              </w:rPr>
              <w:t>Öğrenme Kanıtları (Ölçme ve Değerlendirme)</w:t>
            </w:r>
          </w:p>
        </w:tc>
        <w:tc>
          <w:tcPr>
            <w:tcW w:w="7540" w:type="dxa"/>
          </w:tcPr>
          <w:p w:rsidR="00147220" w:rsidRDefault="00DF1EB0">
            <w:pPr>
              <w:spacing w:after="40" w:line="259" w:lineRule="auto"/>
              <w:jc w:val="both"/>
            </w:pPr>
            <w:r>
              <w:rPr>
                <w:sz w:val="20"/>
              </w:rPr>
              <w:t xml:space="preserve">Öğrenme çıktılarının değerlendirilmesinde tanılayıcı dallanmış ağaç, çalışma kâğıtları, eşleştirme testleri, açık </w:t>
            </w:r>
            <w:r>
              <w:rPr>
                <w:sz w:val="20"/>
              </w:rPr>
              <w:t>uçlu sorular, performans görevleri vb. ölçme ve değerlendirme araçları kullanılabilir. Ayrıca bu süreçte ortaya çıkan öğrenci ürünleri geleneksel veya eko dijital ürün dosyasında toplanarak değerlendirme amaçlı kullanılabilir.</w:t>
            </w:r>
          </w:p>
          <w:p w:rsidR="00147220" w:rsidRDefault="00DF1EB0">
            <w:pPr>
              <w:spacing w:after="40" w:line="259" w:lineRule="auto"/>
              <w:jc w:val="both"/>
            </w:pPr>
            <w:r>
              <w:rPr>
                <w:sz w:val="20"/>
              </w:rPr>
              <w:t>Öğrencilere yakın çevrelerind</w:t>
            </w:r>
            <w:r>
              <w:rPr>
                <w:sz w:val="20"/>
              </w:rPr>
              <w:t>eki doğal kaynakları araştırmaya yönelik broşür vb. hazırlamalarını içeren performans görevi verilebilir. Performans görevini değerlendirmek için analitik dereceli puanlama anahtarı kullanılabilir.</w:t>
            </w:r>
          </w:p>
          <w:p w:rsidR="00147220" w:rsidRDefault="00DF1EB0">
            <w:pPr>
              <w:spacing w:after="40" w:line="259" w:lineRule="auto"/>
              <w:jc w:val="both"/>
            </w:pPr>
            <w:r>
              <w:rPr>
                <w:sz w:val="20"/>
              </w:rPr>
              <w:t>Öğrencilere yeryüzündeki doğal kaynaklar konusunda bireyse</w:t>
            </w:r>
            <w:r>
              <w:rPr>
                <w:sz w:val="20"/>
              </w:rPr>
              <w:t>l ya da grup olarak poster, afiş vb. hazırlamalarını içeren performans görevleri verilebilir. Performans görevini değerlendirmek için analitik dereceli puanlama anahtarı kullanılabilir.</w:t>
            </w:r>
          </w:p>
          <w:p w:rsidR="00147220" w:rsidRDefault="00DF1EB0">
            <w:pPr>
              <w:spacing w:after="40" w:line="259" w:lineRule="auto"/>
              <w:jc w:val="both"/>
            </w:pPr>
            <w:r>
              <w:rPr>
                <w:sz w:val="20"/>
              </w:rPr>
              <w:t>Doğal yaşamın korunması ile ilgili bir sosyal sorumluluk projesi veril</w:t>
            </w:r>
            <w:r>
              <w:rPr>
                <w:sz w:val="20"/>
              </w:rPr>
              <w:t>ebilir. Çevre sorunlarının çözüm süreci ve yapılacak olan sosyal sorumluluk projesi analitik dereceli puanlama anahtarıyla değerlendirilebilir.</w:t>
            </w:r>
          </w:p>
        </w:tc>
      </w:tr>
    </w:tbl>
    <w:p w:rsidR="00147220" w:rsidRDefault="00147220">
      <w:pPr>
        <w:spacing w:after="0"/>
      </w:pPr>
    </w:p>
    <w:p w:rsidR="00147220" w:rsidRDefault="00147220">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147220">
        <w:trPr>
          <w:cantSplit/>
          <w:jc w:val="center"/>
        </w:trPr>
        <w:tc>
          <w:tcPr>
            <w:tcW w:w="4989" w:type="dxa"/>
          </w:tcPr>
          <w:p w:rsidR="00147220" w:rsidRDefault="00DF1EB0">
            <w:pPr>
              <w:jc w:val="center"/>
            </w:pPr>
            <w:r>
              <w:rPr>
                <w:sz w:val="21"/>
              </w:rPr>
              <w:br/>
              <w:t>12.10.2026</w:t>
            </w:r>
            <w:r>
              <w:rPr>
                <w:sz w:val="21"/>
              </w:rPr>
              <w:br/>
            </w:r>
            <w:r>
              <w:rPr>
                <w:sz w:val="21"/>
              </w:rPr>
              <w:br/>
            </w:r>
            <w:r>
              <w:rPr>
                <w:b/>
                <w:sz w:val="21"/>
              </w:rPr>
              <w:t>…………………</w:t>
            </w:r>
            <w:r>
              <w:rPr>
                <w:b/>
                <w:sz w:val="21"/>
              </w:rPr>
              <w:br/>
            </w:r>
            <w:r>
              <w:rPr>
                <w:sz w:val="20"/>
              </w:rPr>
              <w:t>Ders Öğretmeni</w:t>
            </w:r>
          </w:p>
        </w:tc>
        <w:tc>
          <w:tcPr>
            <w:tcW w:w="4989" w:type="dxa"/>
          </w:tcPr>
          <w:p w:rsidR="00147220" w:rsidRDefault="00DF1EB0">
            <w:pPr>
              <w:jc w:val="center"/>
            </w:pPr>
            <w:r>
              <w:rPr>
                <w:b/>
                <w:sz w:val="21"/>
              </w:rPr>
              <w:t>UYGUNDUR</w:t>
            </w:r>
            <w:r>
              <w:rPr>
                <w:b/>
                <w:sz w:val="21"/>
              </w:rPr>
              <w:br/>
              <w:t>12.10.2026</w:t>
            </w:r>
            <w:r>
              <w:rPr>
                <w:b/>
                <w:sz w:val="21"/>
              </w:rPr>
              <w:br/>
            </w:r>
            <w:r>
              <w:rPr>
                <w:b/>
                <w:sz w:val="21"/>
              </w:rPr>
              <w:br/>
              <w:t>…………………</w:t>
            </w:r>
            <w:r>
              <w:rPr>
                <w:b/>
                <w:sz w:val="21"/>
              </w:rPr>
              <w:br/>
            </w:r>
            <w:r>
              <w:rPr>
                <w:sz w:val="20"/>
              </w:rPr>
              <w:t>Okul Müdürü</w:t>
            </w:r>
          </w:p>
        </w:tc>
      </w:tr>
    </w:tbl>
    <w:p w:rsidR="00DF1EB0" w:rsidRDefault="00DF1EB0"/>
    <w:sectPr w:rsidR="00DF1EB0"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47220"/>
    <w:rsid w:val="0015074B"/>
    <w:rsid w:val="0029639D"/>
    <w:rsid w:val="00326F90"/>
    <w:rsid w:val="004D09B7"/>
    <w:rsid w:val="00AA1D8D"/>
    <w:rsid w:val="00B47730"/>
    <w:rsid w:val="00CB0664"/>
    <w:rsid w:val="00DF1EB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7AAAA93F-340C-49E8-BD9E-3DC0A37ED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CA997-2103-4333-A90E-4A87A3B09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945</Words>
  <Characters>5391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6324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 Sınıf Çevre Eğitimi ve İklim Değişikliği Günlük Plan — 5. Hafta</dc:title>
  <dc:subject>günlük plan</dc:subject>
  <dc:creator>evrakburada</dc:creator>
  <cp:keywords>günlük plan, Çevre Eğitimi ve İklim Değişikliği, 6. sınıf, 5. hafta</cp:keywords>
  <dc:description/>
  <cp:lastModifiedBy>HP</cp:lastModifiedBy>
  <cp:revision>3</cp:revision>
  <dcterms:created xsi:type="dcterms:W3CDTF">2013-12-23T23:15:00Z</dcterms:created>
  <dcterms:modified xsi:type="dcterms:W3CDTF">2026-10-17T10:27:00Z</dcterms:modified>
  <cp:category/>
</cp:coreProperties>
</file>