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pPr w:leftFromText="141" w:rightFromText="141" w:vertAnchor="page" w:horzAnchor="margin" w:tblpY="481"/>
        <w:tblW w:w="0" w:type="auto"/>
        <w:tblBorders>
          <w:top w:val="double" w:sz="4" w:space="0" w:color="9900CC"/>
          <w:left w:val="double" w:sz="4" w:space="0" w:color="9900CC"/>
          <w:bottom w:val="double" w:sz="4" w:space="0" w:color="9900CC"/>
          <w:right w:val="double" w:sz="4" w:space="0" w:color="9900CC"/>
          <w:insideH w:val="double" w:sz="4" w:space="0" w:color="9900CC"/>
          <w:insideV w:val="double" w:sz="4" w:space="0" w:color="9900CC"/>
        </w:tblBorders>
        <w:tblLook w:val="04A0" w:firstRow="1" w:lastRow="0" w:firstColumn="1" w:lastColumn="0" w:noHBand="0" w:noVBand="1"/>
      </w:tblPr>
      <w:tblGrid>
        <w:gridCol w:w="7958"/>
        <w:gridCol w:w="1876"/>
      </w:tblGrid>
      <w:tr w:rsidR="000E0A89" w:rsidRPr="00E67EA3" w14:paraId="4C287E35" w14:textId="77777777" w:rsidTr="000E0A89">
        <w:tc>
          <w:tcPr>
            <w:tcW w:w="7974" w:type="dxa"/>
          </w:tcPr>
          <w:p w14:paraId="68A62B62" w14:textId="77777777" w:rsidR="0019078C" w:rsidRDefault="000E0A89" w:rsidP="0037546D">
            <w:pPr>
              <w:jc w:val="center"/>
              <w:rPr>
                <w:rFonts w:ascii="Segoe UI" w:hAnsi="Segoe UI" w:cs="Segoe UI"/>
                <w:b/>
              </w:rPr>
            </w:pPr>
            <w:bookmarkStart w:id="0" w:name="_Hlk181471268"/>
            <w:r w:rsidRPr="00962C2E">
              <w:rPr>
                <w:rFonts w:ascii="Segoe UI" w:hAnsi="Segoe UI" w:cs="Segoe UI"/>
                <w:b/>
              </w:rPr>
              <w:t>202</w:t>
            </w:r>
            <w:r w:rsidR="0019078C">
              <w:rPr>
                <w:rFonts w:ascii="Segoe UI" w:hAnsi="Segoe UI" w:cs="Segoe UI"/>
                <w:b/>
              </w:rPr>
              <w:t>6</w:t>
            </w:r>
            <w:r w:rsidRPr="00962C2E">
              <w:rPr>
                <w:rFonts w:ascii="Segoe UI" w:hAnsi="Segoe UI" w:cs="Segoe UI"/>
                <w:b/>
              </w:rPr>
              <w:t>-202</w:t>
            </w:r>
            <w:r w:rsidR="0019078C">
              <w:rPr>
                <w:rFonts w:ascii="Segoe UI" w:hAnsi="Segoe UI" w:cs="Segoe UI"/>
                <w:b/>
              </w:rPr>
              <w:t>7</w:t>
            </w:r>
            <w:r w:rsidRPr="00962C2E">
              <w:rPr>
                <w:rFonts w:ascii="Segoe UI" w:hAnsi="Segoe UI" w:cs="Segoe UI"/>
                <w:b/>
              </w:rPr>
              <w:t xml:space="preserve"> EĞİTİM ÖĞRETİM YILI</w:t>
            </w:r>
            <w:r>
              <w:rPr>
                <w:rFonts w:ascii="Segoe UI" w:hAnsi="Segoe UI" w:cs="Segoe UI"/>
                <w:b/>
              </w:rPr>
              <w:t xml:space="preserve"> </w:t>
            </w:r>
          </w:p>
          <w:p w14:paraId="44032B0F" w14:textId="77777777" w:rsidR="000E0A89" w:rsidRDefault="0019078C" w:rsidP="0037546D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.........................................................................................................</w:t>
            </w:r>
            <w:r w:rsidR="000E0A89" w:rsidRPr="00962C2E">
              <w:rPr>
                <w:rFonts w:ascii="Segoe UI" w:hAnsi="Segoe UI" w:cs="Segoe UI"/>
                <w:b/>
              </w:rPr>
              <w:t>ORTAOKULU</w:t>
            </w:r>
            <w:r w:rsidR="000E0A89">
              <w:rPr>
                <w:rFonts w:ascii="Segoe UI" w:hAnsi="Segoe UI" w:cs="Segoe UI"/>
                <w:b/>
              </w:rPr>
              <w:t xml:space="preserve"> </w:t>
            </w:r>
            <w:r w:rsidR="00862C46">
              <w:rPr>
                <w:rFonts w:ascii="Segoe UI" w:hAnsi="Segoe UI" w:cs="Segoe UI"/>
                <w:b/>
              </w:rPr>
              <w:t>8</w:t>
            </w:r>
            <w:r w:rsidR="000E0A89">
              <w:rPr>
                <w:rFonts w:ascii="Segoe UI" w:hAnsi="Segoe UI" w:cs="Segoe UI"/>
                <w:b/>
              </w:rPr>
              <w:t xml:space="preserve">. SINIF </w:t>
            </w:r>
            <w:r w:rsidR="00862C46">
              <w:rPr>
                <w:rFonts w:ascii="Segoe UI" w:hAnsi="Segoe UI" w:cs="Segoe UI"/>
                <w:b/>
              </w:rPr>
              <w:t>T.C. İNKILAP TARİHİ VE ATATÜRKÇÜLÜK</w:t>
            </w:r>
            <w:r w:rsidR="000E0A89">
              <w:rPr>
                <w:rFonts w:ascii="Segoe UI" w:hAnsi="Segoe UI" w:cs="Segoe UI"/>
                <w:b/>
              </w:rPr>
              <w:t xml:space="preserve"> </w:t>
            </w:r>
            <w:r w:rsidR="000E0A89" w:rsidRPr="00962C2E">
              <w:rPr>
                <w:rFonts w:ascii="Segoe UI" w:hAnsi="Segoe UI" w:cs="Segoe UI"/>
                <w:b/>
              </w:rPr>
              <w:t>1.</w:t>
            </w:r>
            <w:r w:rsidR="000E0A89">
              <w:rPr>
                <w:rFonts w:ascii="Segoe UI" w:hAnsi="Segoe UI" w:cs="Segoe UI"/>
                <w:b/>
              </w:rPr>
              <w:t xml:space="preserve"> </w:t>
            </w:r>
            <w:r w:rsidR="000E0A89" w:rsidRPr="00962C2E">
              <w:rPr>
                <w:rFonts w:ascii="Segoe UI" w:hAnsi="Segoe UI" w:cs="Segoe UI"/>
                <w:b/>
              </w:rPr>
              <w:t>DÖNEM 1. ORTAK YAZILI</w:t>
            </w:r>
            <w:r w:rsidR="00807CC0">
              <w:rPr>
                <w:rFonts w:ascii="Segoe UI" w:hAnsi="Segoe UI" w:cs="Segoe UI"/>
                <w:b/>
              </w:rPr>
              <w:t xml:space="preserve"> SINAVI</w:t>
            </w:r>
          </w:p>
          <w:p w14:paraId="421E6BD4" w14:textId="53105931" w:rsidR="0019078C" w:rsidRPr="000E0A89" w:rsidRDefault="0019078C" w:rsidP="00B97D4B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(</w:t>
            </w:r>
            <w:r w:rsidR="00805D83">
              <w:rPr>
                <w:rFonts w:ascii="Segoe UI" w:hAnsi="Segoe UI" w:cs="Segoe UI"/>
                <w:b/>
              </w:rPr>
              <w:t>3</w:t>
            </w:r>
            <w:r>
              <w:rPr>
                <w:rFonts w:ascii="Segoe UI" w:hAnsi="Segoe UI" w:cs="Segoe UI"/>
                <w:b/>
              </w:rPr>
              <w:t>.Senaryo)</w:t>
            </w:r>
          </w:p>
        </w:tc>
        <w:tc>
          <w:tcPr>
            <w:tcW w:w="1996" w:type="dxa"/>
          </w:tcPr>
          <w:p w14:paraId="241B7371" w14:textId="77777777" w:rsidR="000E0A89" w:rsidRPr="00E67EA3" w:rsidRDefault="000E0A89" w:rsidP="000E0A89">
            <w:pPr>
              <w:rPr>
                <w:rFonts w:ascii="Segoe UI" w:hAnsi="Segoe UI" w:cs="Segoe UI"/>
              </w:rPr>
            </w:pPr>
            <w:r w:rsidRPr="00E67EA3">
              <w:rPr>
                <w:rFonts w:ascii="Segoe UI" w:hAnsi="Segoe UI" w:cs="Segoe UI"/>
              </w:rPr>
              <w:t>PUAN</w:t>
            </w:r>
          </w:p>
        </w:tc>
      </w:tr>
      <w:bookmarkEnd w:id="0"/>
    </w:tbl>
    <w:p w14:paraId="3A1B3CB2" w14:textId="77777777" w:rsidR="000E0A89" w:rsidRDefault="000E0A89" w:rsidP="000E0A89">
      <w:pPr>
        <w:rPr>
          <w:rFonts w:ascii="Segoe UI" w:hAnsi="Segoe UI" w:cs="Segoe UI"/>
        </w:rPr>
      </w:pPr>
    </w:p>
    <w:p w14:paraId="50EED7A4" w14:textId="77397C6F" w:rsidR="000E0A89" w:rsidRPr="0019078C" w:rsidRDefault="000E0A89" w:rsidP="000E0A89">
      <w:pPr>
        <w:rPr>
          <w:rFonts w:cstheme="minorHAnsi"/>
          <w:sz w:val="24"/>
          <w:szCs w:val="24"/>
        </w:rPr>
      </w:pPr>
      <w:bookmarkStart w:id="1" w:name="_Hlk181471350"/>
      <w:r w:rsidRPr="0019078C">
        <w:rPr>
          <w:rFonts w:cstheme="minorHAnsi"/>
          <w:sz w:val="24"/>
          <w:szCs w:val="24"/>
        </w:rPr>
        <w:t xml:space="preserve">ADI </w:t>
      </w:r>
      <w:proofErr w:type="gramStart"/>
      <w:r w:rsidRPr="0019078C">
        <w:rPr>
          <w:rFonts w:cstheme="minorHAnsi"/>
          <w:sz w:val="24"/>
          <w:szCs w:val="24"/>
        </w:rPr>
        <w:t>SOYADI</w:t>
      </w:r>
      <w:r w:rsidR="00374B18" w:rsidRPr="0019078C">
        <w:rPr>
          <w:rFonts w:cstheme="minorHAnsi"/>
          <w:sz w:val="24"/>
          <w:szCs w:val="24"/>
        </w:rPr>
        <w:t>:</w:t>
      </w:r>
      <w:r w:rsidR="00150E0D" w:rsidRPr="0019078C">
        <w:rPr>
          <w:rFonts w:cstheme="minorHAnsi"/>
          <w:sz w:val="24"/>
          <w:szCs w:val="24"/>
        </w:rPr>
        <w:t xml:space="preserve">   </w:t>
      </w:r>
      <w:proofErr w:type="gramEnd"/>
      <w:r w:rsidR="00150E0D" w:rsidRPr="0019078C">
        <w:rPr>
          <w:rFonts w:cstheme="minorHAnsi"/>
          <w:sz w:val="24"/>
          <w:szCs w:val="24"/>
        </w:rPr>
        <w:t xml:space="preserve">                                                                                                        </w:t>
      </w:r>
      <w:r w:rsidRPr="0019078C">
        <w:rPr>
          <w:rFonts w:cstheme="minorHAnsi"/>
          <w:sz w:val="24"/>
          <w:szCs w:val="24"/>
        </w:rPr>
        <w:t>SINIFI NO: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19078C" w:rsidRPr="0019078C" w14:paraId="1193079F" w14:textId="77777777" w:rsidTr="0019078C">
        <w:tc>
          <w:tcPr>
            <w:tcW w:w="9854" w:type="dxa"/>
          </w:tcPr>
          <w:bookmarkEnd w:id="1"/>
          <w:p w14:paraId="1F802187" w14:textId="0324D56C" w:rsidR="0019078C" w:rsidRPr="0019078C" w:rsidRDefault="0019078C" w:rsidP="0059399F">
            <w:pPr>
              <w:rPr>
                <w:rFonts w:cstheme="minorHAnsi"/>
                <w:sz w:val="24"/>
                <w:szCs w:val="24"/>
              </w:rPr>
            </w:pPr>
            <w:r w:rsidRPr="0019078C">
              <w:rPr>
                <w:rFonts w:cstheme="minorHAnsi"/>
                <w:sz w:val="24"/>
                <w:szCs w:val="24"/>
              </w:rPr>
              <w:t>İTA.8.1.1. Avrupa’daki gelişmelerin yansımaları bağlamında Osmanlı Devleti’nin yirminci yüzyılın başlarındaki siyasi ve sosyal durumunu kavrar.</w:t>
            </w:r>
          </w:p>
        </w:tc>
      </w:tr>
    </w:tbl>
    <w:p w14:paraId="72315BB5" w14:textId="77777777" w:rsidR="00B97D4B" w:rsidRDefault="00B97D4B" w:rsidP="0059399F">
      <w:pPr>
        <w:rPr>
          <w:rFonts w:cstheme="minorHAnsi"/>
          <w:b/>
          <w:bCs/>
          <w:sz w:val="24"/>
          <w:szCs w:val="24"/>
        </w:rPr>
      </w:pPr>
    </w:p>
    <w:p w14:paraId="7155D68C" w14:textId="77777777" w:rsidR="00805D83" w:rsidRPr="00805D83" w:rsidRDefault="00862C46" w:rsidP="00805D83">
      <w:pPr>
        <w:rPr>
          <w:b/>
          <w:bCs/>
          <w:sz w:val="24"/>
          <w:szCs w:val="24"/>
        </w:rPr>
      </w:pPr>
      <w:r w:rsidRPr="00805D83">
        <w:rPr>
          <w:rFonts w:cstheme="minorHAnsi"/>
          <w:b/>
          <w:bCs/>
          <w:sz w:val="24"/>
          <w:szCs w:val="24"/>
        </w:rPr>
        <w:t xml:space="preserve">1) </w:t>
      </w:r>
      <w:r w:rsidR="00805D83" w:rsidRPr="00805D83">
        <w:rPr>
          <w:b/>
          <w:bCs/>
          <w:sz w:val="24"/>
          <w:szCs w:val="24"/>
        </w:rPr>
        <w:t>Osmanlı Devleti’ni dağılmaktan kurtarmak amacıyla ortaya atılan fikir akımları nelerdir?</w:t>
      </w:r>
    </w:p>
    <w:p w14:paraId="793C458F" w14:textId="2CD12658" w:rsidR="006431C3" w:rsidRPr="00302A42" w:rsidRDefault="00302A42" w:rsidP="00805D83">
      <w:pPr>
        <w:rPr>
          <w:color w:val="000000" w:themeColor="text1"/>
          <w:sz w:val="24"/>
          <w:szCs w:val="24"/>
        </w:rPr>
      </w:pPr>
      <w:r w:rsidRPr="00302A42">
        <w:rPr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DEEEA89" w14:textId="77777777" w:rsidR="00862C46" w:rsidRPr="0019078C" w:rsidRDefault="00862C46" w:rsidP="002B4694">
      <w:pPr>
        <w:pStyle w:val="AralkYok"/>
        <w:rPr>
          <w:rFonts w:cstheme="minorHAns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19078C" w14:paraId="703F492B" w14:textId="77777777" w:rsidTr="0019078C">
        <w:tc>
          <w:tcPr>
            <w:tcW w:w="9854" w:type="dxa"/>
          </w:tcPr>
          <w:p w14:paraId="371D0B17" w14:textId="3205F693" w:rsidR="0019078C" w:rsidRDefault="0019078C" w:rsidP="002B4694">
            <w:pPr>
              <w:pStyle w:val="AralkYok"/>
              <w:rPr>
                <w:rFonts w:cstheme="minorHAnsi"/>
                <w:sz w:val="24"/>
                <w:szCs w:val="24"/>
              </w:rPr>
            </w:pPr>
            <w:r w:rsidRPr="0019078C">
              <w:rPr>
                <w:rFonts w:cstheme="minorHAnsi"/>
                <w:sz w:val="24"/>
                <w:szCs w:val="24"/>
              </w:rPr>
              <w:t>İTA.8.1.2. Mustafa Kemal’in çocukluk ve öğrenim hayatından hareketle onun kişilik özelliklerinin oluşumu hakkında çıkarımlarda bulunur.</w:t>
            </w:r>
          </w:p>
        </w:tc>
      </w:tr>
    </w:tbl>
    <w:p w14:paraId="28C85758" w14:textId="77777777" w:rsidR="00862C46" w:rsidRPr="0019078C" w:rsidRDefault="00862C46" w:rsidP="002B4694">
      <w:pPr>
        <w:pStyle w:val="AralkYok"/>
        <w:rPr>
          <w:rFonts w:cstheme="minorHAnsi"/>
          <w:sz w:val="24"/>
          <w:szCs w:val="24"/>
        </w:rPr>
      </w:pPr>
    </w:p>
    <w:p w14:paraId="674C0CFE" w14:textId="77777777" w:rsidR="00B97D4B" w:rsidRPr="00805D83" w:rsidRDefault="00B97D4B" w:rsidP="00A23778">
      <w:pPr>
        <w:pStyle w:val="AralkYok"/>
        <w:rPr>
          <w:rFonts w:cstheme="minorHAnsi"/>
          <w:b/>
          <w:bCs/>
          <w:sz w:val="24"/>
          <w:szCs w:val="24"/>
        </w:rPr>
      </w:pPr>
    </w:p>
    <w:p w14:paraId="48FBD9E8" w14:textId="77777777" w:rsidR="00805D83" w:rsidRPr="00805D83" w:rsidRDefault="00862C46" w:rsidP="00805D83">
      <w:pPr>
        <w:rPr>
          <w:b/>
          <w:bCs/>
          <w:sz w:val="24"/>
          <w:szCs w:val="24"/>
        </w:rPr>
      </w:pPr>
      <w:r w:rsidRPr="00805D83">
        <w:rPr>
          <w:rFonts w:cstheme="minorHAnsi"/>
          <w:b/>
          <w:bCs/>
          <w:sz w:val="24"/>
          <w:szCs w:val="24"/>
        </w:rPr>
        <w:t>2)</w:t>
      </w:r>
      <w:r w:rsidR="00A23778" w:rsidRPr="00805D83">
        <w:rPr>
          <w:rFonts w:cstheme="minorHAnsi"/>
          <w:sz w:val="24"/>
          <w:szCs w:val="24"/>
        </w:rPr>
        <w:t xml:space="preserve"> </w:t>
      </w:r>
      <w:r w:rsidR="00D51022" w:rsidRPr="00805D83">
        <w:rPr>
          <w:b/>
          <w:bCs/>
          <w:sz w:val="24"/>
          <w:szCs w:val="24"/>
        </w:rPr>
        <w:t xml:space="preserve"> </w:t>
      </w:r>
      <w:r w:rsidR="00805D83" w:rsidRPr="00805D83">
        <w:rPr>
          <w:b/>
          <w:bCs/>
          <w:sz w:val="24"/>
          <w:szCs w:val="24"/>
        </w:rPr>
        <w:t>Türk-Yunan Savaşı’nda Osmanlı ordusunun savaş meydanında kazanmasına rağmen barış masasında istediğini elde edememesi Mustafa Kemal’de hangi düşüncenin oluşmasına neden olmuştur?</w:t>
      </w:r>
    </w:p>
    <w:p w14:paraId="3BA27080" w14:textId="61C2B99C" w:rsidR="00302A42" w:rsidRPr="00302A42" w:rsidRDefault="00302A42" w:rsidP="00302A42">
      <w:pPr>
        <w:rPr>
          <w:color w:val="000000" w:themeColor="text1"/>
          <w:sz w:val="24"/>
          <w:szCs w:val="24"/>
        </w:rPr>
      </w:pPr>
      <w:r w:rsidRPr="00302A42">
        <w:rPr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A0C7187" w14:textId="2F90ABC6" w:rsidR="00CE4AD5" w:rsidRDefault="00CE4AD5" w:rsidP="00805D83">
      <w:pPr>
        <w:rPr>
          <w:rFonts w:cstheme="minorHAnsi"/>
          <w:b/>
          <w:bCs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19078C" w14:paraId="6058EFC0" w14:textId="77777777" w:rsidTr="0019078C">
        <w:trPr>
          <w:trHeight w:val="382"/>
        </w:trPr>
        <w:tc>
          <w:tcPr>
            <w:tcW w:w="9854" w:type="dxa"/>
          </w:tcPr>
          <w:p w14:paraId="5577648A" w14:textId="0288FB3E" w:rsidR="0019078C" w:rsidRPr="0019078C" w:rsidRDefault="0019078C" w:rsidP="0019078C">
            <w:pPr>
              <w:rPr>
                <w:rFonts w:cstheme="minorHAnsi"/>
                <w:sz w:val="24"/>
                <w:szCs w:val="24"/>
              </w:rPr>
            </w:pPr>
            <w:r w:rsidRPr="0019078C">
              <w:rPr>
                <w:rFonts w:cstheme="minorHAnsi"/>
                <w:sz w:val="24"/>
                <w:szCs w:val="24"/>
              </w:rPr>
              <w:t>İTA.8.1.3. Gençlik döneminde Mustafa Kemal’in fikir hayatını etkileyen önemli kişileri ve olayları kavrar.</w:t>
            </w:r>
          </w:p>
        </w:tc>
      </w:tr>
    </w:tbl>
    <w:p w14:paraId="42E589C7" w14:textId="77777777" w:rsidR="00B97D4B" w:rsidRDefault="00B97D4B" w:rsidP="0019078C">
      <w:pPr>
        <w:rPr>
          <w:rFonts w:cstheme="minorHAnsi"/>
          <w:b/>
          <w:bCs/>
          <w:sz w:val="24"/>
          <w:szCs w:val="24"/>
        </w:rPr>
      </w:pPr>
    </w:p>
    <w:p w14:paraId="0F1ED358" w14:textId="77777777" w:rsidR="0016305D" w:rsidRPr="0016305D" w:rsidRDefault="00862C46" w:rsidP="0016305D">
      <w:pPr>
        <w:rPr>
          <w:rFonts w:cstheme="minorHAnsi"/>
          <w:b/>
          <w:bCs/>
          <w:sz w:val="24"/>
          <w:szCs w:val="24"/>
        </w:rPr>
      </w:pPr>
      <w:r w:rsidRPr="00870597">
        <w:rPr>
          <w:rFonts w:cstheme="minorHAnsi"/>
          <w:b/>
          <w:bCs/>
          <w:sz w:val="24"/>
          <w:szCs w:val="24"/>
        </w:rPr>
        <w:t xml:space="preserve">3) </w:t>
      </w:r>
      <w:r w:rsidR="00B97D4B" w:rsidRPr="00870597">
        <w:rPr>
          <w:rFonts w:cstheme="minorHAnsi"/>
          <w:b/>
          <w:bCs/>
          <w:sz w:val="24"/>
          <w:szCs w:val="24"/>
        </w:rPr>
        <w:t xml:space="preserve"> </w:t>
      </w:r>
      <w:r w:rsidR="0016305D" w:rsidRPr="0016305D">
        <w:rPr>
          <w:rFonts w:cstheme="minorHAnsi"/>
          <w:b/>
          <w:bCs/>
          <w:sz w:val="24"/>
          <w:szCs w:val="24"/>
        </w:rPr>
        <w:t>Soru: Mustafa Kemal’in farklı alanlarda kitaplar okuması, okuduğu kitaplardan notlar alması ve çeşitli konularda eserler yazması onun hangi kişilik özelliğini gösterir? Açıklayınız.</w:t>
      </w:r>
    </w:p>
    <w:p w14:paraId="034DDAAB" w14:textId="68658C52" w:rsidR="00D51022" w:rsidRPr="00302A42" w:rsidRDefault="00302A42" w:rsidP="0019078C">
      <w:pPr>
        <w:rPr>
          <w:color w:val="000000" w:themeColor="text1"/>
          <w:sz w:val="24"/>
          <w:szCs w:val="24"/>
        </w:rPr>
      </w:pPr>
      <w:r w:rsidRPr="00302A42">
        <w:rPr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19078C" w14:paraId="6A5F6E68" w14:textId="77777777" w:rsidTr="0019078C">
        <w:tc>
          <w:tcPr>
            <w:tcW w:w="9854" w:type="dxa"/>
          </w:tcPr>
          <w:p w14:paraId="7CCD4866" w14:textId="232528C3" w:rsidR="0019078C" w:rsidRPr="0019078C" w:rsidRDefault="0019078C" w:rsidP="002B4694">
            <w:pPr>
              <w:pStyle w:val="AralkYok"/>
              <w:rPr>
                <w:rFonts w:cstheme="minorHAnsi"/>
                <w:sz w:val="24"/>
                <w:szCs w:val="24"/>
              </w:rPr>
            </w:pPr>
            <w:r w:rsidRPr="0019078C">
              <w:rPr>
                <w:rFonts w:cstheme="minorHAnsi"/>
                <w:sz w:val="24"/>
                <w:szCs w:val="24"/>
              </w:rPr>
              <w:t>İTA.8.1.4. Mustafa Kemal’in askerlik hayatı ile ilgili olayları ve olguları onun kişilik özellikleri ile ilişkilendirir.</w:t>
            </w:r>
          </w:p>
        </w:tc>
      </w:tr>
    </w:tbl>
    <w:p w14:paraId="0CDB3FE6" w14:textId="77777777" w:rsidR="00B97D4B" w:rsidRDefault="00B97D4B" w:rsidP="009A5DAD">
      <w:pPr>
        <w:pStyle w:val="AralkYok"/>
        <w:rPr>
          <w:rFonts w:cstheme="minorHAnsi"/>
          <w:b/>
          <w:sz w:val="24"/>
          <w:szCs w:val="24"/>
        </w:rPr>
      </w:pPr>
    </w:p>
    <w:p w14:paraId="27DD0565" w14:textId="3E8DCE53" w:rsidR="00805D83" w:rsidRPr="00805D83" w:rsidRDefault="00B97D4B" w:rsidP="00805D83">
      <w:pPr>
        <w:rPr>
          <w:b/>
          <w:bCs/>
          <w:sz w:val="24"/>
          <w:szCs w:val="24"/>
        </w:rPr>
      </w:pPr>
      <w:r w:rsidRPr="00D51022">
        <w:rPr>
          <w:rFonts w:cstheme="minorHAnsi"/>
          <w:b/>
          <w:sz w:val="24"/>
          <w:szCs w:val="24"/>
        </w:rPr>
        <w:t>4</w:t>
      </w:r>
      <w:r w:rsidR="00862C46" w:rsidRPr="00D51022">
        <w:rPr>
          <w:rFonts w:cstheme="minorHAnsi"/>
          <w:b/>
          <w:sz w:val="24"/>
          <w:szCs w:val="24"/>
        </w:rPr>
        <w:t>)</w:t>
      </w:r>
      <w:r w:rsidR="009A5DAD" w:rsidRPr="00D51022">
        <w:rPr>
          <w:rFonts w:cstheme="minorHAnsi"/>
          <w:bCs/>
          <w:sz w:val="24"/>
          <w:szCs w:val="24"/>
        </w:rPr>
        <w:t xml:space="preserve"> </w:t>
      </w:r>
      <w:r w:rsidR="00805D83" w:rsidRPr="00805D83">
        <w:rPr>
          <w:b/>
          <w:bCs/>
          <w:sz w:val="24"/>
          <w:szCs w:val="24"/>
        </w:rPr>
        <w:t>Mustafa Kemal’in Trablusgarp Savaşı’n</w:t>
      </w:r>
      <w:r w:rsidR="00805D83" w:rsidRPr="00805D83">
        <w:rPr>
          <w:b/>
          <w:bCs/>
          <w:sz w:val="24"/>
          <w:szCs w:val="24"/>
        </w:rPr>
        <w:t>a gönüllü olarak katılıp,</w:t>
      </w:r>
      <w:r w:rsidR="00805D83" w:rsidRPr="00805D83">
        <w:rPr>
          <w:b/>
          <w:bCs/>
          <w:sz w:val="24"/>
          <w:szCs w:val="24"/>
        </w:rPr>
        <w:t xml:space="preserve"> yerli halkı örgütlemesi hangi kişilik özelliklerini gösterir?</w:t>
      </w:r>
    </w:p>
    <w:p w14:paraId="1AC520C0" w14:textId="77777777" w:rsidR="00302A42" w:rsidRPr="00302A42" w:rsidRDefault="00302A42" w:rsidP="00302A42">
      <w:pPr>
        <w:rPr>
          <w:color w:val="000000" w:themeColor="text1"/>
          <w:sz w:val="24"/>
          <w:szCs w:val="24"/>
        </w:rPr>
      </w:pPr>
      <w:r w:rsidRPr="00302A42">
        <w:rPr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63D7AF6" w14:textId="77777777" w:rsidR="0016305D" w:rsidRDefault="0016305D" w:rsidP="00805D83">
      <w:pPr>
        <w:rPr>
          <w:sz w:val="24"/>
          <w:szCs w:val="24"/>
        </w:rPr>
      </w:pPr>
    </w:p>
    <w:p w14:paraId="20354C19" w14:textId="77777777" w:rsidR="0016305D" w:rsidRPr="0016305D" w:rsidRDefault="0016305D" w:rsidP="00805D83">
      <w:pPr>
        <w:rPr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B97D4B" w14:paraId="1D96B2DE" w14:textId="77777777" w:rsidTr="00B97D4B">
        <w:tc>
          <w:tcPr>
            <w:tcW w:w="9854" w:type="dxa"/>
          </w:tcPr>
          <w:p w14:paraId="75537404" w14:textId="0CC7024A" w:rsidR="00B97D4B" w:rsidRPr="00B97D4B" w:rsidRDefault="00B97D4B" w:rsidP="00150E0D">
            <w:pPr>
              <w:pStyle w:val="AralkYok"/>
              <w:rPr>
                <w:rFonts w:cstheme="minorHAnsi"/>
                <w:bCs/>
                <w:sz w:val="24"/>
                <w:szCs w:val="24"/>
              </w:rPr>
            </w:pPr>
            <w:r w:rsidRPr="00B97D4B">
              <w:rPr>
                <w:rFonts w:cstheme="minorHAnsi"/>
                <w:bCs/>
                <w:sz w:val="24"/>
                <w:szCs w:val="24"/>
              </w:rPr>
              <w:t>İTA.8.2.1. Birinci Dünya Savaşı’nın sebeplerini ve savaşın başlamasına yol açan gelişmeleri kavrar.</w:t>
            </w:r>
          </w:p>
        </w:tc>
      </w:tr>
    </w:tbl>
    <w:p w14:paraId="258503B6" w14:textId="77777777" w:rsidR="00B97D4B" w:rsidRDefault="00B97D4B" w:rsidP="00150E0D">
      <w:pPr>
        <w:pStyle w:val="AralkYok"/>
        <w:rPr>
          <w:rFonts w:cstheme="minorHAnsi"/>
          <w:b/>
          <w:sz w:val="24"/>
          <w:szCs w:val="24"/>
        </w:rPr>
      </w:pPr>
    </w:p>
    <w:p w14:paraId="79AE80F9" w14:textId="77777777" w:rsidR="005B111D" w:rsidRPr="005B111D" w:rsidRDefault="00B97D4B" w:rsidP="005B111D">
      <w:pPr>
        <w:pStyle w:val="AralkYok"/>
        <w:rPr>
          <w:rFonts w:cstheme="minorHAnsi"/>
          <w:b/>
          <w:sz w:val="24"/>
          <w:szCs w:val="24"/>
        </w:rPr>
      </w:pPr>
      <w:r w:rsidRPr="00CE4AD5">
        <w:rPr>
          <w:rFonts w:cstheme="minorHAnsi"/>
          <w:b/>
          <w:sz w:val="24"/>
          <w:szCs w:val="24"/>
        </w:rPr>
        <w:t>5</w:t>
      </w:r>
      <w:r w:rsidR="009A5DAD" w:rsidRPr="00CE4AD5">
        <w:rPr>
          <w:rFonts w:cstheme="minorHAnsi"/>
          <w:b/>
          <w:sz w:val="24"/>
          <w:szCs w:val="24"/>
        </w:rPr>
        <w:t xml:space="preserve">) </w:t>
      </w:r>
      <w:r w:rsidR="005B111D" w:rsidRPr="005B111D">
        <w:rPr>
          <w:rFonts w:cstheme="minorHAnsi"/>
          <w:b/>
          <w:sz w:val="24"/>
          <w:szCs w:val="24"/>
        </w:rPr>
        <w:t>Sanayi İnkılabı ve Fransız İhtilali’nin Birinci Dünya Savaşı’nın çıkışındaki etkilerini yazınız.</w:t>
      </w:r>
    </w:p>
    <w:p w14:paraId="70B6C091" w14:textId="77777777" w:rsidR="005B111D" w:rsidRDefault="005B111D" w:rsidP="005B111D">
      <w:pPr>
        <w:pStyle w:val="AralkYok"/>
        <w:rPr>
          <w:rFonts w:cstheme="minorHAnsi"/>
          <w:b/>
          <w:sz w:val="24"/>
          <w:szCs w:val="24"/>
        </w:rPr>
      </w:pPr>
    </w:p>
    <w:p w14:paraId="0EECF2F6" w14:textId="33317B5E" w:rsidR="00302A42" w:rsidRPr="00302A42" w:rsidRDefault="00302A42" w:rsidP="00302A42">
      <w:pPr>
        <w:rPr>
          <w:color w:val="000000" w:themeColor="text1"/>
          <w:sz w:val="24"/>
          <w:szCs w:val="24"/>
        </w:rPr>
      </w:pPr>
      <w:r w:rsidRPr="00302A42">
        <w:rPr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F25BA7F" w14:textId="77777777" w:rsidR="005B111D" w:rsidRDefault="005B111D" w:rsidP="00CE4AD5">
      <w:pPr>
        <w:pStyle w:val="AralkYok"/>
        <w:rPr>
          <w:rFonts w:cstheme="minorHAnsi"/>
          <w:b/>
          <w:sz w:val="24"/>
          <w:szCs w:val="24"/>
        </w:rPr>
      </w:pPr>
    </w:p>
    <w:p w14:paraId="63B71770" w14:textId="0DCD640F" w:rsidR="00CE4AD5" w:rsidRPr="00CE4AD5" w:rsidRDefault="005B111D" w:rsidP="00CE4AD5">
      <w:pPr>
        <w:pStyle w:val="AralkYok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6)</w:t>
      </w:r>
      <w:r w:rsidR="00CE4AD5" w:rsidRPr="00CE4AD5">
        <w:rPr>
          <w:rFonts w:cstheme="minorHAnsi"/>
          <w:b/>
          <w:sz w:val="24"/>
          <w:szCs w:val="24"/>
        </w:rPr>
        <w:t xml:space="preserve"> Birinci Dünya Savaşı’nın özel nedenlerinden dört tanesini yazınız.</w:t>
      </w:r>
    </w:p>
    <w:p w14:paraId="3D345D2D" w14:textId="77777777" w:rsidR="005B111D" w:rsidRDefault="005B111D" w:rsidP="00CE4AD5">
      <w:pPr>
        <w:pStyle w:val="AralkYok"/>
        <w:rPr>
          <w:rFonts w:cstheme="minorHAnsi"/>
          <w:bCs/>
          <w:sz w:val="24"/>
          <w:szCs w:val="24"/>
        </w:rPr>
      </w:pPr>
    </w:p>
    <w:p w14:paraId="0F5F6FA7" w14:textId="715EB66C" w:rsidR="00870597" w:rsidRDefault="00302A42" w:rsidP="00CE4AD5">
      <w:pPr>
        <w:pStyle w:val="AralkYok"/>
        <w:rPr>
          <w:color w:val="000000" w:themeColor="text1"/>
          <w:sz w:val="24"/>
          <w:szCs w:val="24"/>
        </w:rPr>
      </w:pPr>
      <w:r w:rsidRPr="00302A42">
        <w:rPr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color w:val="000000" w:themeColor="text1"/>
          <w:sz w:val="24"/>
          <w:szCs w:val="24"/>
        </w:rPr>
        <w:t>..</w:t>
      </w:r>
      <w:r w:rsidRPr="00302A42">
        <w:rPr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14:paraId="098C64B4" w14:textId="77777777" w:rsidR="00302A42" w:rsidRPr="0019078C" w:rsidRDefault="00302A42" w:rsidP="00CE4AD5">
      <w:pPr>
        <w:pStyle w:val="AralkYok"/>
        <w:rPr>
          <w:rFonts w:cstheme="minorHAns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B97D4B" w14:paraId="3E1A31C9" w14:textId="77777777" w:rsidTr="00B97D4B">
        <w:tc>
          <w:tcPr>
            <w:tcW w:w="9854" w:type="dxa"/>
          </w:tcPr>
          <w:p w14:paraId="11D89D60" w14:textId="62363108" w:rsidR="00B97D4B" w:rsidRPr="00B97D4B" w:rsidRDefault="00B97D4B" w:rsidP="00150E0D">
            <w:pPr>
              <w:pStyle w:val="AralkYok"/>
              <w:rPr>
                <w:rFonts w:cstheme="minorHAnsi"/>
                <w:bCs/>
                <w:sz w:val="24"/>
                <w:szCs w:val="24"/>
              </w:rPr>
            </w:pPr>
            <w:r w:rsidRPr="00B97D4B">
              <w:rPr>
                <w:rFonts w:cstheme="minorHAnsi"/>
                <w:bCs/>
                <w:sz w:val="24"/>
                <w:szCs w:val="24"/>
              </w:rPr>
              <w:t>İTA.8.2.2. Birinci Dünya Savaşı’nda Osmanlı Devleti’nin durumu hakkında çıkarımlarda bulunur.</w:t>
            </w:r>
          </w:p>
        </w:tc>
      </w:tr>
    </w:tbl>
    <w:p w14:paraId="0387046C" w14:textId="77777777" w:rsidR="00870597" w:rsidRDefault="00870597" w:rsidP="00870597">
      <w:pPr>
        <w:rPr>
          <w:rFonts w:cstheme="minorHAnsi"/>
          <w:b/>
          <w:bCs/>
          <w:sz w:val="24"/>
          <w:szCs w:val="24"/>
        </w:rPr>
      </w:pPr>
    </w:p>
    <w:p w14:paraId="2A87FA92" w14:textId="3B854E18" w:rsidR="005B111D" w:rsidRPr="005B111D" w:rsidRDefault="005B111D" w:rsidP="005B111D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7</w:t>
      </w:r>
      <w:r w:rsidR="004F4FF3" w:rsidRPr="00870597">
        <w:rPr>
          <w:rFonts w:cstheme="minorHAnsi"/>
          <w:b/>
          <w:bCs/>
          <w:sz w:val="24"/>
          <w:szCs w:val="24"/>
        </w:rPr>
        <w:t>)</w:t>
      </w:r>
      <w:r w:rsidR="00BD6542" w:rsidRPr="00870597">
        <w:rPr>
          <w:rFonts w:cstheme="minorHAnsi"/>
          <w:b/>
          <w:bCs/>
          <w:sz w:val="24"/>
          <w:szCs w:val="24"/>
        </w:rPr>
        <w:t xml:space="preserve"> </w:t>
      </w:r>
      <w:r w:rsidRPr="005B111D">
        <w:rPr>
          <w:rFonts w:cstheme="minorHAnsi"/>
          <w:b/>
          <w:bCs/>
          <w:sz w:val="24"/>
          <w:szCs w:val="24"/>
        </w:rPr>
        <w:t>Birinci Dünya Savaşı başladığında Osmanlı Devleti’nin aldığı dört önlemi yazınız.</w:t>
      </w:r>
    </w:p>
    <w:p w14:paraId="611C26AF" w14:textId="14396FF5" w:rsidR="00B97D4B" w:rsidRDefault="00302A42" w:rsidP="005B111D">
      <w:pPr>
        <w:rPr>
          <w:color w:val="000000" w:themeColor="text1"/>
          <w:sz w:val="24"/>
          <w:szCs w:val="24"/>
        </w:rPr>
      </w:pPr>
      <w:r w:rsidRPr="00302A42">
        <w:rPr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color w:val="000000" w:themeColor="text1"/>
          <w:sz w:val="24"/>
          <w:szCs w:val="24"/>
        </w:rPr>
        <w:t>..</w:t>
      </w:r>
    </w:p>
    <w:p w14:paraId="6B24A5FE" w14:textId="77777777" w:rsidR="00302A42" w:rsidRPr="005B111D" w:rsidRDefault="00302A42" w:rsidP="005B111D">
      <w:pPr>
        <w:rPr>
          <w:rFonts w:cstheme="minorHAnsi"/>
          <w:color w:val="EE0000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870597" w:rsidRPr="00870597" w14:paraId="12C42B82" w14:textId="77777777" w:rsidTr="00870597">
        <w:tc>
          <w:tcPr>
            <w:tcW w:w="9854" w:type="dxa"/>
          </w:tcPr>
          <w:p w14:paraId="1D52F66B" w14:textId="0366B692" w:rsidR="00870597" w:rsidRPr="00870597" w:rsidRDefault="00870597" w:rsidP="00250466">
            <w:pPr>
              <w:pStyle w:val="GvdeMetni"/>
              <w:rPr>
                <w:rFonts w:asciiTheme="minorHAnsi" w:hAnsiTheme="minorHAnsi" w:cstheme="minorHAnsi"/>
                <w:sz w:val="24"/>
                <w:szCs w:val="24"/>
              </w:rPr>
            </w:pPr>
            <w:r w:rsidRPr="00870597">
              <w:rPr>
                <w:rFonts w:asciiTheme="minorHAnsi" w:hAnsiTheme="minorHAnsi" w:cstheme="minorHAnsi"/>
                <w:sz w:val="24"/>
                <w:szCs w:val="24"/>
              </w:rPr>
              <w:t>İTA.8.2.3. Mondros Ateşkes Antlaşması’nın imzalanması ve uygulanması karşısında Osmanlı yönetiminin, Mustafa Kemal’in ve halkın tutumunu analiz eder.</w:t>
            </w:r>
          </w:p>
        </w:tc>
      </w:tr>
    </w:tbl>
    <w:p w14:paraId="267C2EDB" w14:textId="77777777" w:rsidR="00B97D4B" w:rsidRPr="00870597" w:rsidRDefault="00B97D4B" w:rsidP="00250466">
      <w:pPr>
        <w:pStyle w:val="GvdeMetni"/>
        <w:rPr>
          <w:rFonts w:asciiTheme="minorHAnsi" w:hAnsiTheme="minorHAnsi" w:cstheme="minorHAnsi"/>
          <w:sz w:val="24"/>
          <w:szCs w:val="24"/>
        </w:rPr>
      </w:pPr>
    </w:p>
    <w:p w14:paraId="7EA73086" w14:textId="77777777" w:rsidR="00B97D4B" w:rsidRPr="00870597" w:rsidRDefault="00B97D4B" w:rsidP="00250466">
      <w:pPr>
        <w:pStyle w:val="GvdeMetni"/>
        <w:rPr>
          <w:rFonts w:asciiTheme="minorHAnsi" w:hAnsiTheme="minorHAnsi" w:cstheme="minorHAnsi"/>
          <w:sz w:val="24"/>
          <w:szCs w:val="24"/>
        </w:rPr>
      </w:pPr>
    </w:p>
    <w:p w14:paraId="5DD9B851" w14:textId="77777777" w:rsidR="0016305D" w:rsidRPr="0016305D" w:rsidRDefault="005B111D" w:rsidP="0016305D">
      <w:pPr>
        <w:pStyle w:val="GvdeMetni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8</w:t>
      </w:r>
      <w:r w:rsidR="00870597" w:rsidRPr="00870597">
        <w:rPr>
          <w:rFonts w:asciiTheme="minorHAnsi" w:hAnsiTheme="minorHAnsi" w:cstheme="minorHAnsi"/>
          <w:b/>
          <w:bCs/>
          <w:sz w:val="24"/>
          <w:szCs w:val="24"/>
        </w:rPr>
        <w:t xml:space="preserve">. </w:t>
      </w:r>
      <w:r w:rsidR="0016305D" w:rsidRPr="0016305D">
        <w:rPr>
          <w:rFonts w:asciiTheme="minorHAnsi" w:hAnsiTheme="minorHAnsi" w:cstheme="minorHAnsi"/>
          <w:b/>
          <w:bCs/>
          <w:sz w:val="24"/>
          <w:szCs w:val="24"/>
        </w:rPr>
        <w:t>Soru: Mondros Ateşkes Antlaşması’nın 24. maddesini açıklayarak İtilaf Devletlerinin bu maddeyle ulaşmak istedikleri amacı yazınız.</w:t>
      </w:r>
    </w:p>
    <w:p w14:paraId="0480DD49" w14:textId="77777777" w:rsidR="0016305D" w:rsidRPr="0016305D" w:rsidRDefault="0016305D" w:rsidP="0016305D">
      <w:pPr>
        <w:pStyle w:val="GvdeMetni"/>
        <w:rPr>
          <w:rFonts w:asciiTheme="minorHAnsi" w:hAnsiTheme="minorHAnsi" w:cstheme="minorHAnsi"/>
          <w:b/>
          <w:bCs/>
          <w:sz w:val="24"/>
          <w:szCs w:val="24"/>
        </w:rPr>
      </w:pPr>
    </w:p>
    <w:p w14:paraId="24985497" w14:textId="23B6B75E" w:rsidR="00B97D4B" w:rsidRDefault="00302A42" w:rsidP="00250466">
      <w:pPr>
        <w:pStyle w:val="GvdeMetni"/>
        <w:rPr>
          <w:rFonts w:asciiTheme="minorHAnsi" w:hAnsiTheme="minorHAnsi" w:cstheme="minorHAnsi"/>
        </w:rPr>
      </w:pPr>
      <w:r w:rsidRPr="00302A42">
        <w:rPr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color w:val="000000" w:themeColor="text1"/>
          <w:sz w:val="24"/>
          <w:szCs w:val="24"/>
        </w:rPr>
        <w:t>..</w:t>
      </w:r>
    </w:p>
    <w:p w14:paraId="16D65A95" w14:textId="77777777" w:rsidR="00B97D4B" w:rsidRDefault="00B97D4B" w:rsidP="00250466">
      <w:pPr>
        <w:pStyle w:val="GvdeMetni"/>
        <w:rPr>
          <w:rFonts w:asciiTheme="minorHAnsi" w:hAnsiTheme="minorHAnsi" w:cstheme="minorHAnsi"/>
        </w:rPr>
      </w:pPr>
    </w:p>
    <w:p w14:paraId="01527935" w14:textId="77777777" w:rsidR="00B97D4B" w:rsidRDefault="00B97D4B" w:rsidP="00250466">
      <w:pPr>
        <w:pStyle w:val="GvdeMetni"/>
        <w:rPr>
          <w:rFonts w:asciiTheme="minorHAnsi" w:hAnsiTheme="minorHAnsi" w:cstheme="minorHAnsi"/>
        </w:rPr>
      </w:pPr>
    </w:p>
    <w:p w14:paraId="37278052" w14:textId="77777777" w:rsidR="00B97D4B" w:rsidRDefault="00B97D4B" w:rsidP="00250466">
      <w:pPr>
        <w:pStyle w:val="GvdeMetni"/>
        <w:rPr>
          <w:rFonts w:asciiTheme="minorHAnsi" w:hAnsiTheme="minorHAnsi" w:cstheme="minorHAnsi"/>
        </w:rPr>
      </w:pPr>
    </w:p>
    <w:p w14:paraId="2AD31B3D" w14:textId="26A9FFA4" w:rsidR="00604842" w:rsidRPr="009509F2" w:rsidRDefault="00B97D4B" w:rsidP="00250466">
      <w:pPr>
        <w:pStyle w:val="GvdeMetni"/>
        <w:rPr>
          <w:rFonts w:asciiTheme="minorHAnsi" w:hAnsiTheme="minorHAnsi" w:cstheme="minorHAnsi"/>
          <w:b/>
        </w:rPr>
      </w:pPr>
      <w:r w:rsidRPr="009509F2">
        <w:rPr>
          <w:rFonts w:asciiTheme="minorHAnsi" w:hAnsiTheme="minorHAnsi" w:cstheme="minorHAnsi"/>
          <w:b/>
        </w:rPr>
        <w:t xml:space="preserve">                                                                                                                                                          </w:t>
      </w:r>
      <w:r w:rsidR="00250466" w:rsidRPr="009509F2">
        <w:rPr>
          <w:rFonts w:asciiTheme="minorHAnsi" w:hAnsiTheme="minorHAnsi" w:cstheme="minorHAnsi"/>
          <w:b/>
        </w:rPr>
        <w:t xml:space="preserve">   </w:t>
      </w:r>
      <w:bookmarkStart w:id="2" w:name="_Hlk181471413"/>
      <w:bookmarkStart w:id="3" w:name="_Hlk181471160"/>
      <w:r w:rsidR="009509F2" w:rsidRPr="009509F2">
        <w:rPr>
          <w:rFonts w:asciiTheme="minorHAnsi" w:hAnsiTheme="minorHAnsi" w:cstheme="minorHAnsi"/>
          <w:b/>
        </w:rPr>
        <w:t>...............................</w:t>
      </w:r>
    </w:p>
    <w:p w14:paraId="7E0A4A24" w14:textId="6BCB3153" w:rsidR="00250466" w:rsidRDefault="006A38EE" w:rsidP="00250466">
      <w:pPr>
        <w:jc w:val="right"/>
        <w:rPr>
          <w:rFonts w:cstheme="minorHAnsi"/>
          <w:b/>
        </w:rPr>
      </w:pPr>
      <w:r w:rsidRPr="00250466">
        <w:rPr>
          <w:rFonts w:cstheme="minorHAnsi"/>
          <w:b/>
        </w:rPr>
        <w:t>Sosyal Bilgiler Öğretmeni</w:t>
      </w:r>
    </w:p>
    <w:p w14:paraId="756FAE8A" w14:textId="6DEA68DF" w:rsidR="00017AD2" w:rsidRPr="00250466" w:rsidRDefault="00017AD2" w:rsidP="00250466">
      <w:pPr>
        <w:jc w:val="right"/>
        <w:rPr>
          <w:rFonts w:cstheme="minorHAnsi"/>
          <w:b/>
        </w:rPr>
      </w:pPr>
      <w:r>
        <w:rPr>
          <w:rFonts w:cstheme="minorHAnsi"/>
          <w:b/>
        </w:rPr>
        <w:t xml:space="preserve">Başarılar dilerim </w:t>
      </w:r>
      <w:r w:rsidRPr="00017AD2">
        <w:rPr>
          <mc:AlternateContent>
            <mc:Choice Requires="w16se">
              <w:rFonts w:cstheme="minorHAnsi"/>
            </mc:Choice>
            <mc:Fallback>
              <w:rFonts w:ascii="Segoe UI Emoji" w:eastAsia="Segoe UI Emoji" w:hAnsi="Segoe UI Emoji" w:cs="Segoe UI Emoji"/>
            </mc:Fallback>
          </mc:AlternateContent>
          <w:b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bookmarkEnd w:id="2"/>
      <w:bookmarkEnd w:id="3"/>
    </w:p>
    <w:sectPr w:rsidR="00017AD2" w:rsidRPr="00250466" w:rsidSect="002B4694">
      <w:pgSz w:w="11906" w:h="16838"/>
      <w:pgMar w:top="567" w:right="1021" w:bottom="567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75D0D"/>
    <w:multiLevelType w:val="hybridMultilevel"/>
    <w:tmpl w:val="090C6D96"/>
    <w:lvl w:ilvl="0" w:tplc="041F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923DA1"/>
    <w:multiLevelType w:val="hybridMultilevel"/>
    <w:tmpl w:val="FB6E76C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A2A3F"/>
    <w:multiLevelType w:val="hybridMultilevel"/>
    <w:tmpl w:val="C4F09E30"/>
    <w:lvl w:ilvl="0" w:tplc="303CB7C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0226A9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6E557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A852D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7C0DC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A2A28D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56624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954C8F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146CE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A8493C"/>
    <w:multiLevelType w:val="hybridMultilevel"/>
    <w:tmpl w:val="6C58D5B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76F0F68"/>
    <w:multiLevelType w:val="hybridMultilevel"/>
    <w:tmpl w:val="62A601A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89D5454"/>
    <w:multiLevelType w:val="hybridMultilevel"/>
    <w:tmpl w:val="D5DA8EC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4736E6"/>
    <w:multiLevelType w:val="hybridMultilevel"/>
    <w:tmpl w:val="C8E2FE7C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00B1F8E"/>
    <w:multiLevelType w:val="hybridMultilevel"/>
    <w:tmpl w:val="747AC7B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0D57DD"/>
    <w:multiLevelType w:val="hybridMultilevel"/>
    <w:tmpl w:val="DE76F256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08858239">
    <w:abstractNumId w:val="4"/>
  </w:num>
  <w:num w:numId="2" w16cid:durableId="918640460">
    <w:abstractNumId w:val="0"/>
  </w:num>
  <w:num w:numId="3" w16cid:durableId="1841117654">
    <w:abstractNumId w:val="6"/>
  </w:num>
  <w:num w:numId="4" w16cid:durableId="1851483772">
    <w:abstractNumId w:val="5"/>
  </w:num>
  <w:num w:numId="5" w16cid:durableId="1568295951">
    <w:abstractNumId w:val="1"/>
  </w:num>
  <w:num w:numId="6" w16cid:durableId="962661336">
    <w:abstractNumId w:val="8"/>
  </w:num>
  <w:num w:numId="7" w16cid:durableId="1950625086">
    <w:abstractNumId w:val="3"/>
  </w:num>
  <w:num w:numId="8" w16cid:durableId="2009163608">
    <w:abstractNumId w:val="7"/>
  </w:num>
  <w:num w:numId="9" w16cid:durableId="12358171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F1F"/>
    <w:rsid w:val="00000920"/>
    <w:rsid w:val="00017AD2"/>
    <w:rsid w:val="0005464D"/>
    <w:rsid w:val="00061E7C"/>
    <w:rsid w:val="00066C9D"/>
    <w:rsid w:val="000850B7"/>
    <w:rsid w:val="000A475E"/>
    <w:rsid w:val="000A6D36"/>
    <w:rsid w:val="000E0A89"/>
    <w:rsid w:val="000E50DF"/>
    <w:rsid w:val="001024A8"/>
    <w:rsid w:val="00122A0B"/>
    <w:rsid w:val="00146317"/>
    <w:rsid w:val="00147514"/>
    <w:rsid w:val="00150E0D"/>
    <w:rsid w:val="00153E96"/>
    <w:rsid w:val="0015415F"/>
    <w:rsid w:val="0016305D"/>
    <w:rsid w:val="00180F1F"/>
    <w:rsid w:val="0019078C"/>
    <w:rsid w:val="00193783"/>
    <w:rsid w:val="001C47D9"/>
    <w:rsid w:val="001F1229"/>
    <w:rsid w:val="002112DB"/>
    <w:rsid w:val="00250466"/>
    <w:rsid w:val="00263268"/>
    <w:rsid w:val="002664D3"/>
    <w:rsid w:val="0028043C"/>
    <w:rsid w:val="00290CF4"/>
    <w:rsid w:val="002B4694"/>
    <w:rsid w:val="003020EE"/>
    <w:rsid w:val="00302A42"/>
    <w:rsid w:val="00303830"/>
    <w:rsid w:val="00336FF7"/>
    <w:rsid w:val="003475A0"/>
    <w:rsid w:val="0036668F"/>
    <w:rsid w:val="00374B18"/>
    <w:rsid w:val="0037546D"/>
    <w:rsid w:val="003A6415"/>
    <w:rsid w:val="004221B2"/>
    <w:rsid w:val="00423C82"/>
    <w:rsid w:val="00443314"/>
    <w:rsid w:val="004749C9"/>
    <w:rsid w:val="004A2FDB"/>
    <w:rsid w:val="004A51EA"/>
    <w:rsid w:val="004B0097"/>
    <w:rsid w:val="004B3DB8"/>
    <w:rsid w:val="004D3DB9"/>
    <w:rsid w:val="004E0A74"/>
    <w:rsid w:val="004E68DE"/>
    <w:rsid w:val="004F372C"/>
    <w:rsid w:val="004F4FF3"/>
    <w:rsid w:val="00503639"/>
    <w:rsid w:val="005337A6"/>
    <w:rsid w:val="0059399F"/>
    <w:rsid w:val="00593E2C"/>
    <w:rsid w:val="00595A5D"/>
    <w:rsid w:val="00597E8D"/>
    <w:rsid w:val="005B111D"/>
    <w:rsid w:val="005E01C9"/>
    <w:rsid w:val="005F11B5"/>
    <w:rsid w:val="00604842"/>
    <w:rsid w:val="00632007"/>
    <w:rsid w:val="006431C3"/>
    <w:rsid w:val="00651AD6"/>
    <w:rsid w:val="00651DFB"/>
    <w:rsid w:val="0068409B"/>
    <w:rsid w:val="00693267"/>
    <w:rsid w:val="006A38EE"/>
    <w:rsid w:val="006A60B8"/>
    <w:rsid w:val="00747633"/>
    <w:rsid w:val="0075007C"/>
    <w:rsid w:val="007801F3"/>
    <w:rsid w:val="0078142D"/>
    <w:rsid w:val="007E3C6A"/>
    <w:rsid w:val="007E4540"/>
    <w:rsid w:val="00805D83"/>
    <w:rsid w:val="00807CC0"/>
    <w:rsid w:val="00832F17"/>
    <w:rsid w:val="00862C46"/>
    <w:rsid w:val="00870597"/>
    <w:rsid w:val="00883271"/>
    <w:rsid w:val="0089427D"/>
    <w:rsid w:val="008A4B1E"/>
    <w:rsid w:val="008E2A41"/>
    <w:rsid w:val="008E7A6C"/>
    <w:rsid w:val="008F2DC6"/>
    <w:rsid w:val="00900E80"/>
    <w:rsid w:val="009509F2"/>
    <w:rsid w:val="00962C2E"/>
    <w:rsid w:val="009A5DAD"/>
    <w:rsid w:val="009D60CD"/>
    <w:rsid w:val="009E6B4C"/>
    <w:rsid w:val="00A07E48"/>
    <w:rsid w:val="00A23778"/>
    <w:rsid w:val="00A23C10"/>
    <w:rsid w:val="00A85F6B"/>
    <w:rsid w:val="00AF61A2"/>
    <w:rsid w:val="00B062FE"/>
    <w:rsid w:val="00B230D7"/>
    <w:rsid w:val="00B55201"/>
    <w:rsid w:val="00B65712"/>
    <w:rsid w:val="00B97D4B"/>
    <w:rsid w:val="00BB0C7F"/>
    <w:rsid w:val="00BD6542"/>
    <w:rsid w:val="00C40286"/>
    <w:rsid w:val="00C56B13"/>
    <w:rsid w:val="00C96886"/>
    <w:rsid w:val="00CE4AD5"/>
    <w:rsid w:val="00CF0C6E"/>
    <w:rsid w:val="00D00690"/>
    <w:rsid w:val="00D20CCD"/>
    <w:rsid w:val="00D51022"/>
    <w:rsid w:val="00D61DD0"/>
    <w:rsid w:val="00D8166B"/>
    <w:rsid w:val="00DA0CE2"/>
    <w:rsid w:val="00DB7D3E"/>
    <w:rsid w:val="00DD3DE9"/>
    <w:rsid w:val="00DD591B"/>
    <w:rsid w:val="00DE58F0"/>
    <w:rsid w:val="00DF66D9"/>
    <w:rsid w:val="00E22D32"/>
    <w:rsid w:val="00E4152C"/>
    <w:rsid w:val="00E67EA3"/>
    <w:rsid w:val="00E73F24"/>
    <w:rsid w:val="00E8196A"/>
    <w:rsid w:val="00E95D4D"/>
    <w:rsid w:val="00EE5DC5"/>
    <w:rsid w:val="00F04786"/>
    <w:rsid w:val="00F150E6"/>
    <w:rsid w:val="00F91362"/>
    <w:rsid w:val="00FE37D8"/>
    <w:rsid w:val="00FF2754"/>
    <w:rsid w:val="00FF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AE134"/>
  <w15:docId w15:val="{19D9D36C-8603-4B01-888A-F7FBD9CB9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80F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68409B"/>
    <w:pPr>
      <w:spacing w:after="0" w:line="240" w:lineRule="auto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8832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83271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B062FE"/>
    <w:pPr>
      <w:ind w:left="720"/>
      <w:contextualSpacing/>
    </w:pPr>
  </w:style>
  <w:style w:type="paragraph" w:styleId="GvdeMetni">
    <w:name w:val="Body Text"/>
    <w:basedOn w:val="Normal"/>
    <w:link w:val="GvdeMetniChar"/>
    <w:uiPriority w:val="1"/>
    <w:qFormat/>
    <w:rsid w:val="00862C4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GvdeMetniChar">
    <w:name w:val="Gövde Metni Char"/>
    <w:basedOn w:val="VarsaylanParagrafYazTipi"/>
    <w:link w:val="GvdeMetni"/>
    <w:uiPriority w:val="1"/>
    <w:rsid w:val="00862C46"/>
    <w:rPr>
      <w:rFonts w:ascii="Calibri" w:eastAsia="Calibri" w:hAnsi="Calibri" w:cs="Calibri"/>
    </w:rPr>
  </w:style>
  <w:style w:type="paragraph" w:customStyle="1" w:styleId="Default">
    <w:name w:val="Default"/>
    <w:rsid w:val="00651AD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4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997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6673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Ekrem SÖKMEN</dc:creator>
  <cp:keywords/>
  <dc:description/>
  <cp:lastModifiedBy>Nuray Begeç</cp:lastModifiedBy>
  <cp:revision>2</cp:revision>
  <cp:lastPrinted>2026-10-26T13:02:00Z</cp:lastPrinted>
  <dcterms:created xsi:type="dcterms:W3CDTF">2026-10-27T16:50:00Z</dcterms:created>
  <dcterms:modified xsi:type="dcterms:W3CDTF">2026-10-27T16:50:00Z</dcterms:modified>
</cp:coreProperties>
</file>